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677E" w14:textId="09CD374B" w:rsidR="00D6637E" w:rsidRPr="00D138DC" w:rsidRDefault="0004194A" w:rsidP="00D663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1" layoutInCell="1" allowOverlap="0" wp14:anchorId="20CEF2B1" wp14:editId="0952ABF9">
            <wp:simplePos x="0" y="0"/>
            <wp:positionH relativeFrom="page">
              <wp:posOffset>42545</wp:posOffset>
            </wp:positionH>
            <wp:positionV relativeFrom="page">
              <wp:posOffset>-288925</wp:posOffset>
            </wp:positionV>
            <wp:extent cx="7559040" cy="1069022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W_Letterhead-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CE780" w14:textId="77777777" w:rsidR="00751656" w:rsidRPr="00D138DC" w:rsidRDefault="00751656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2EB9EAF3" w14:textId="77777777" w:rsidR="00751656" w:rsidRPr="00D138DC" w:rsidRDefault="00751656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2D7730C3" w14:textId="77777777" w:rsidR="00751656" w:rsidRPr="00D138DC" w:rsidRDefault="00751656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3E4ACBF0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567E9439" w14:textId="57FC9842" w:rsidR="00E53FD0" w:rsidRPr="00AD77D1" w:rsidRDefault="00E53FD0" w:rsidP="00E53F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r w:rsidRPr="00AD77D1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Circular Letter </w:t>
      </w:r>
      <w:r w:rsidRPr="00AD77D1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00</w:t>
      </w:r>
      <w:r w:rsidR="00F9585A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33</w:t>
      </w:r>
      <w:r w:rsidRPr="00AD77D1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2</w:t>
      </w:r>
    </w:p>
    <w:p w14:paraId="510926F9" w14:textId="77777777" w:rsidR="00E53FD0" w:rsidRPr="00C32179" w:rsidRDefault="00E53FD0" w:rsidP="00E53F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 w:rsidRPr="00C32179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 </w:t>
      </w:r>
    </w:p>
    <w:p w14:paraId="6728F73F" w14:textId="77777777" w:rsidR="00E53FD0" w:rsidRPr="00C32179" w:rsidRDefault="00E53FD0" w:rsidP="00E53FD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29A20F18" w14:textId="77777777" w:rsidR="00E53FD0" w:rsidRDefault="00E53FD0" w:rsidP="00E5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 xml:space="preserve">To: The Managerial Authorities of </w:t>
      </w:r>
      <w:proofErr w:type="spellStart"/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>Recognised</w:t>
      </w:r>
      <w:proofErr w:type="spellEnd"/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 xml:space="preserve"> Primary, Secondary, </w:t>
      </w:r>
    </w:p>
    <w:p w14:paraId="4929D214" w14:textId="77777777" w:rsidR="00E53FD0" w:rsidRDefault="00E53FD0" w:rsidP="00E5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>Communit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y and Comprehensive Schools and </w:t>
      </w:r>
    </w:p>
    <w:p w14:paraId="646D123E" w14:textId="77777777" w:rsidR="00E53FD0" w:rsidRPr="00974CCD" w:rsidRDefault="00E53FD0" w:rsidP="00E5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t</w:t>
      </w:r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>he Chief Executives of Education and Training Boards</w:t>
      </w:r>
    </w:p>
    <w:p w14:paraId="4761D194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14:paraId="0EB1FAAD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14:paraId="78D3BA85" w14:textId="77777777" w:rsidR="007F217C" w:rsidRDefault="007F217C" w:rsidP="007F217C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8"/>
          <w:szCs w:val="28"/>
        </w:rPr>
      </w:pPr>
      <w:r>
        <w:rPr>
          <w:rFonts w:ascii="Arial" w:hAnsi="Arial" w:cs="Arial"/>
          <w:b/>
          <w:bCs/>
          <w:color w:val="004D44"/>
          <w:sz w:val="28"/>
          <w:szCs w:val="28"/>
        </w:rPr>
        <w:t>Permanent e</w:t>
      </w:r>
      <w:r w:rsidRPr="00C903CE">
        <w:rPr>
          <w:rFonts w:ascii="Arial" w:hAnsi="Arial" w:cs="Arial"/>
          <w:b/>
          <w:bCs/>
          <w:color w:val="004D44"/>
          <w:sz w:val="28"/>
          <w:szCs w:val="28"/>
        </w:rPr>
        <w:t>xtension of the Employee Assistance Service (EAS)</w:t>
      </w:r>
      <w:r>
        <w:rPr>
          <w:rFonts w:ascii="Arial" w:hAnsi="Arial" w:cs="Arial"/>
          <w:b/>
          <w:bCs/>
          <w:color w:val="004D44"/>
          <w:sz w:val="28"/>
          <w:szCs w:val="28"/>
        </w:rPr>
        <w:t xml:space="preserve"> </w:t>
      </w:r>
    </w:p>
    <w:p w14:paraId="24E607BD" w14:textId="00655684" w:rsidR="00E11D06" w:rsidRDefault="00393629" w:rsidP="00BF3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>to</w:t>
      </w:r>
      <w:r w:rsidR="00BF3D2E"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 xml:space="preserve"> all school staff </w:t>
      </w:r>
      <w:r w:rsidR="00E53FD0" w:rsidRPr="00551B52"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 xml:space="preserve">employed in </w:t>
      </w:r>
    </w:p>
    <w:p w14:paraId="11A67B0E" w14:textId="27C3A31F" w:rsidR="00E53FD0" w:rsidRDefault="00E53FD0" w:rsidP="00BF3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</w:pPr>
      <w:r w:rsidRPr="00551B52"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 xml:space="preserve">recognised Primary and Post Primary schools  </w:t>
      </w:r>
    </w:p>
    <w:p w14:paraId="2C7267ED" w14:textId="77777777" w:rsidR="00E53FD0" w:rsidRDefault="00E53FD0" w:rsidP="003302B0">
      <w:pPr>
        <w:autoSpaceDE w:val="0"/>
        <w:autoSpaceDN w:val="0"/>
        <w:adjustRightInd w:val="0"/>
        <w:spacing w:after="0" w:line="240" w:lineRule="auto"/>
        <w:ind w:right="130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3C09A7E5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ind w:left="142" w:right="130"/>
        <w:jc w:val="center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597AC9E4" w14:textId="44A8D430" w:rsidR="00E53FD0" w:rsidRPr="00213437" w:rsidRDefault="00E53FD0" w:rsidP="00F009D5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>The Minister for Education dire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cts you to implement the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arrangements </w:t>
      </w:r>
      <w:r w:rsidR="0039362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in this Circular </w:t>
      </w:r>
      <w:r w:rsidR="00BF3D2E">
        <w:rPr>
          <w:rFonts w:ascii="Arial" w:eastAsia="Times New Roman" w:hAnsi="Arial" w:cs="Arial"/>
          <w:sz w:val="24"/>
          <w:szCs w:val="24"/>
          <w:lang w:val="en-GB" w:eastAsia="en-GB"/>
        </w:rPr>
        <w:t>f</w:t>
      </w:r>
      <w:r w:rsidR="00BF3D2E" w:rsidRPr="00BF3D2E">
        <w:rPr>
          <w:rFonts w:ascii="Arial" w:eastAsia="Times New Roman" w:hAnsi="Arial" w:cs="Arial"/>
          <w:sz w:val="24"/>
          <w:szCs w:val="24"/>
          <w:lang w:val="en-GB" w:eastAsia="en-GB"/>
        </w:rPr>
        <w:t>or all school staff</w:t>
      </w:r>
      <w:r w:rsidRPr="00BF3D2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employed in approved posts funded by monies provided by the </w:t>
      </w:r>
      <w:proofErr w:type="spellStart"/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>Oireachtas</w:t>
      </w:r>
      <w:proofErr w:type="spellEnd"/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</w:t>
      </w:r>
    </w:p>
    <w:p w14:paraId="56A01787" w14:textId="77777777" w:rsidR="00E53FD0" w:rsidRPr="00213437" w:rsidRDefault="00E53FD0" w:rsidP="00E53FD0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trike/>
          <w:sz w:val="24"/>
          <w:szCs w:val="24"/>
          <w:lang w:val="en-GB" w:eastAsia="en-GB"/>
        </w:rPr>
      </w:pPr>
    </w:p>
    <w:p w14:paraId="1272239D" w14:textId="674EA6F6" w:rsidR="00BF3D2E" w:rsidRPr="00F009D5" w:rsidRDefault="00E53FD0" w:rsidP="009F7E59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" w:eastAsia="en-IE"/>
        </w:rPr>
      </w:pPr>
      <w:r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This Circular </w:t>
      </w:r>
      <w:r w:rsidR="00F009D5"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supersedes </w:t>
      </w:r>
      <w:r w:rsidR="00F532F1"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Information Note </w:t>
      </w:r>
      <w:r w:rsidR="00F532F1" w:rsidRPr="00F009D5">
        <w:rPr>
          <w:rFonts w:ascii="Arial" w:hAnsi="Arial" w:cs="Arial"/>
          <w:sz w:val="24"/>
          <w:szCs w:val="24"/>
        </w:rPr>
        <w:t>TTC 004/2020 titled ‘New Employee Assistance Service (EAS) Provider</w:t>
      </w:r>
      <w:r w:rsidR="00F532F1">
        <w:rPr>
          <w:rFonts w:ascii="Arial" w:hAnsi="Arial" w:cs="Arial"/>
          <w:sz w:val="24"/>
          <w:szCs w:val="24"/>
        </w:rPr>
        <w:t>, ‘</w:t>
      </w:r>
      <w:r w:rsidR="00F532F1" w:rsidRPr="00F009D5">
        <w:rPr>
          <w:rFonts w:ascii="Arial" w:hAnsi="Arial" w:cs="Arial"/>
          <w:sz w:val="24"/>
          <w:szCs w:val="24"/>
        </w:rPr>
        <w:t xml:space="preserve">Wellbeing Together: </w:t>
      </w:r>
      <w:proofErr w:type="spellStart"/>
      <w:r w:rsidR="00F532F1" w:rsidRPr="00F009D5">
        <w:rPr>
          <w:rFonts w:ascii="Arial" w:hAnsi="Arial" w:cs="Arial"/>
          <w:sz w:val="24"/>
          <w:szCs w:val="24"/>
        </w:rPr>
        <w:t>Folláine</w:t>
      </w:r>
      <w:proofErr w:type="spellEnd"/>
      <w:r w:rsidR="00F532F1" w:rsidRPr="00F009D5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F532F1" w:rsidRPr="00F009D5">
        <w:rPr>
          <w:rFonts w:ascii="Arial" w:hAnsi="Arial" w:cs="Arial"/>
          <w:sz w:val="24"/>
          <w:szCs w:val="24"/>
        </w:rPr>
        <w:t>Chéile</w:t>
      </w:r>
      <w:proofErr w:type="spellEnd"/>
      <w:r w:rsidR="00F532F1" w:rsidRPr="00F009D5">
        <w:rPr>
          <w:rFonts w:ascii="Arial" w:hAnsi="Arial" w:cs="Arial"/>
          <w:sz w:val="24"/>
          <w:szCs w:val="24"/>
        </w:rPr>
        <w:t>’</w:t>
      </w:r>
      <w:r w:rsidR="00F532F1">
        <w:rPr>
          <w:rFonts w:ascii="Arial" w:hAnsi="Arial" w:cs="Arial"/>
          <w:sz w:val="24"/>
          <w:szCs w:val="24"/>
        </w:rPr>
        <w:t xml:space="preserve"> and </w:t>
      </w:r>
      <w:r w:rsidR="00F009D5"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Information Note TC 0014/2021, titled </w:t>
      </w:r>
      <w:r w:rsidR="003302B0">
        <w:rPr>
          <w:rFonts w:ascii="Arial" w:eastAsia="Times New Roman" w:hAnsi="Arial" w:cs="Arial"/>
          <w:sz w:val="24"/>
          <w:szCs w:val="24"/>
          <w:lang w:val="en" w:eastAsia="en-IE"/>
        </w:rPr>
        <w:t>‘</w:t>
      </w:r>
      <w:r w:rsidR="00F009D5" w:rsidRPr="00F009D5">
        <w:rPr>
          <w:rFonts w:ascii="Arial" w:eastAsia="Times New Roman" w:hAnsi="Arial" w:cs="Arial"/>
          <w:sz w:val="24"/>
          <w:szCs w:val="24"/>
          <w:lang w:eastAsia="en-IE"/>
        </w:rPr>
        <w:t>Extension of the Employee Assistance Service</w:t>
      </w:r>
      <w:r w:rsidR="003302B0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F009D5" w:rsidRPr="00F009D5">
        <w:rPr>
          <w:rFonts w:ascii="Arial" w:eastAsia="Times New Roman" w:hAnsi="Arial" w:cs="Arial"/>
          <w:sz w:val="24"/>
          <w:szCs w:val="24"/>
          <w:lang w:eastAsia="en-IE"/>
        </w:rPr>
        <w:t>(EAS) – 2021/22 school year</w:t>
      </w:r>
      <w:r w:rsidR="003302B0">
        <w:rPr>
          <w:rFonts w:ascii="Arial" w:eastAsia="Times New Roman" w:hAnsi="Arial" w:cs="Arial"/>
          <w:sz w:val="24"/>
          <w:szCs w:val="24"/>
          <w:lang w:eastAsia="en-IE"/>
        </w:rPr>
        <w:t>’</w:t>
      </w:r>
      <w:r w:rsidR="00F532F1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6B566C04" w14:textId="77777777" w:rsidR="00F009D5" w:rsidRDefault="00F009D5" w:rsidP="00F009D5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BBD3DC2" w14:textId="438074CE" w:rsidR="00E53FD0" w:rsidRPr="00213437" w:rsidRDefault="00E53FD0" w:rsidP="00F009D5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Please ensure this Circular is circulated to all members of the Board of Management/Education and Training Board and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that 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its contents are brought to the attention of all </w:t>
      </w:r>
      <w:r w:rsidR="003302B0">
        <w:rPr>
          <w:rFonts w:ascii="Arial" w:eastAsia="Times New Roman" w:hAnsi="Arial" w:cs="Arial"/>
          <w:sz w:val="24"/>
          <w:szCs w:val="24"/>
          <w:lang w:val="en-GB" w:eastAsia="en-GB"/>
        </w:rPr>
        <w:t>school staff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in your employment, including those on leave of absence. </w:t>
      </w:r>
    </w:p>
    <w:p w14:paraId="6D7AC41F" w14:textId="77777777" w:rsidR="00F009D5" w:rsidRDefault="00F009D5" w:rsidP="00F009D5">
      <w:pPr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7671CE22" w14:textId="5A22851D" w:rsidR="00E53FD0" w:rsidRPr="00213437" w:rsidRDefault="00E53FD0" w:rsidP="00F009D5">
      <w:pPr>
        <w:spacing w:after="0" w:line="240" w:lineRule="auto"/>
        <w:ind w:right="-11"/>
        <w:rPr>
          <w:rFonts w:ascii="Arial" w:eastAsia="Times New Roman" w:hAnsi="Arial" w:cs="Arial"/>
          <w:strike/>
          <w:color w:val="FF0000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>All queries should initially be brought t</w:t>
      </w:r>
      <w:r w:rsidR="00A54E24">
        <w:rPr>
          <w:rFonts w:ascii="Arial" w:eastAsia="Times New Roman" w:hAnsi="Arial" w:cs="Arial"/>
          <w:sz w:val="24"/>
          <w:szCs w:val="24"/>
          <w:lang w:val="en-GB" w:eastAsia="en-GB"/>
        </w:rPr>
        <w:t xml:space="preserve">o the attention of the employer. 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Any further queries in relation to this Circular may be directed to the Department at the following e-mail address: </w:t>
      </w:r>
      <w:hyperlink r:id="rId9" w:history="1">
        <w:r w:rsidRPr="00213437">
          <w:rPr>
            <w:rFonts w:ascii="Arial" w:eastAsia="Times New Roman" w:hAnsi="Arial" w:cs="Arial"/>
            <w:sz w:val="24"/>
            <w:szCs w:val="24"/>
            <w:u w:val="single"/>
            <w:lang w:val="en-GB" w:eastAsia="en-GB"/>
          </w:rPr>
          <w:t>teachersna@education.gov.ie</w:t>
        </w:r>
      </w:hyperlink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</w:t>
      </w:r>
    </w:p>
    <w:p w14:paraId="19C2BE0B" w14:textId="77777777" w:rsidR="00F009D5" w:rsidRDefault="00F009D5" w:rsidP="00F009D5">
      <w:pPr>
        <w:spacing w:after="0" w:line="240" w:lineRule="auto"/>
        <w:ind w:right="13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587BCFC" w14:textId="692E4A6C" w:rsidR="00E53FD0" w:rsidRDefault="00E53FD0" w:rsidP="00F009D5">
      <w:pPr>
        <w:spacing w:after="0" w:line="240" w:lineRule="auto"/>
        <w:ind w:right="130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This Circular can be accessed on the Department’s website at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gov.ie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.</w:t>
      </w:r>
      <w:r w:rsidRPr="00213437" w:rsidDel="008B35E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</w:p>
    <w:p w14:paraId="79597DAD" w14:textId="77777777" w:rsidR="00A54E24" w:rsidRDefault="00A54E24" w:rsidP="00F009D5">
      <w:pPr>
        <w:spacing w:after="0" w:line="240" w:lineRule="auto"/>
        <w:ind w:right="130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24CBC2DE" w14:textId="7CBCD3F0" w:rsidR="00E53FD0" w:rsidRPr="009B6063" w:rsidRDefault="00E11D06" w:rsidP="00F009D5">
      <w:pPr>
        <w:spacing w:after="0" w:line="240" w:lineRule="auto"/>
        <w:ind w:right="13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Clare Butler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14:paraId="37FF7D4A" w14:textId="0A0BBACA" w:rsidR="00E53FD0" w:rsidRPr="009B6063" w:rsidRDefault="00F009D5" w:rsidP="00F009D5">
      <w:pPr>
        <w:autoSpaceDE w:val="0"/>
        <w:autoSpaceDN w:val="0"/>
        <w:adjustRightInd w:val="0"/>
        <w:spacing w:after="0" w:line="240" w:lineRule="auto"/>
        <w:ind w:right="13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Principal Officer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14:paraId="5F765407" w14:textId="7F09A0A9" w:rsidR="00E53FD0" w:rsidRPr="009B6063" w:rsidRDefault="00E53FD0" w:rsidP="00F009D5">
      <w:pPr>
        <w:autoSpaceDE w:val="0"/>
        <w:autoSpaceDN w:val="0"/>
        <w:adjustRightInd w:val="0"/>
        <w:spacing w:after="0" w:line="240" w:lineRule="auto"/>
        <w:ind w:right="130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bookmarkStart w:id="0" w:name="_GoBack"/>
      <w:bookmarkEnd w:id="0"/>
      <w:r w:rsidRPr="009B6063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Teacher/SNA </w:t>
      </w:r>
      <w:r w:rsidR="00F009D5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Terms &amp; Conditions Section</w:t>
      </w:r>
      <w:r w:rsidR="00F009D5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ab/>
      </w:r>
      <w:r w:rsidR="00F009D5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ab/>
      </w:r>
    </w:p>
    <w:p w14:paraId="598269B5" w14:textId="77777777" w:rsidR="00E53FD0" w:rsidRPr="009B6063" w:rsidRDefault="00E53FD0" w:rsidP="00E53FD0">
      <w:pPr>
        <w:spacing w:after="0" w:line="240" w:lineRule="auto"/>
        <w:ind w:left="142" w:right="13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1CFB5E6D" w14:textId="04FF688A" w:rsidR="00E53FD0" w:rsidRDefault="00F9585A" w:rsidP="00EE0E98">
      <w:pPr>
        <w:spacing w:after="0" w:line="240" w:lineRule="auto"/>
        <w:ind w:right="130"/>
        <w:rPr>
          <w:b/>
          <w:bCs/>
          <w:noProof/>
        </w:rPr>
      </w:pPr>
      <w:r w:rsidRPr="00F9585A">
        <w:rPr>
          <w:rFonts w:ascii="Arial" w:eastAsia="Times New Roman" w:hAnsi="Arial" w:cs="Arial"/>
          <w:b/>
          <w:sz w:val="24"/>
          <w:szCs w:val="24"/>
          <w:lang w:val="en-GB" w:eastAsia="en-GB"/>
        </w:rPr>
        <w:t>19</w:t>
      </w:r>
      <w:r w:rsidRPr="00F9585A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 w:rsidR="00E53FD0" w:rsidRPr="009B6063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  <w:r w:rsidR="00966AD5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May </w:t>
      </w:r>
      <w:r w:rsidR="00E53FD0" w:rsidRPr="009B6063">
        <w:rPr>
          <w:rFonts w:ascii="Arial" w:eastAsia="Times New Roman" w:hAnsi="Arial" w:cs="Arial"/>
          <w:b/>
          <w:sz w:val="24"/>
          <w:szCs w:val="24"/>
          <w:lang w:val="en-GB" w:eastAsia="en-GB"/>
        </w:rPr>
        <w:t>20</w:t>
      </w:r>
      <w:r w:rsidR="00E53FD0">
        <w:rPr>
          <w:rFonts w:ascii="Arial" w:eastAsia="Times New Roman" w:hAnsi="Arial" w:cs="Arial"/>
          <w:b/>
          <w:sz w:val="24"/>
          <w:szCs w:val="24"/>
          <w:lang w:val="en-GB" w:eastAsia="en-GB"/>
        </w:rPr>
        <w:t>22</w:t>
      </w:r>
      <w:bookmarkStart w:id="1" w:name="_Toc510092823"/>
    </w:p>
    <w:p w14:paraId="72622C60" w14:textId="77777777" w:rsidR="00E53FD0" w:rsidRDefault="00E53FD0" w:rsidP="00E53FD0">
      <w:pPr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  <w:br w:type="page"/>
      </w:r>
    </w:p>
    <w:bookmarkEnd w:id="1"/>
    <w:p w14:paraId="0B11D6E1" w14:textId="77777777" w:rsidR="0013059C" w:rsidRPr="0013059C" w:rsidRDefault="0013059C" w:rsidP="0013059C">
      <w:pPr>
        <w:rPr>
          <w:lang w:val="en-GB" w:eastAsia="en-GB"/>
        </w:rPr>
      </w:pPr>
    </w:p>
    <w:p w14:paraId="663F70B7" w14:textId="0747B2FD" w:rsidR="00E53FD0" w:rsidRPr="00E82514" w:rsidRDefault="00EE0E98" w:rsidP="00E53FD0">
      <w:pPr>
        <w:pStyle w:val="Heading1"/>
        <w:numPr>
          <w:ilvl w:val="0"/>
          <w:numId w:val="27"/>
        </w:numPr>
        <w:spacing w:before="0"/>
        <w:ind w:left="709" w:hanging="709"/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  <w:t>Introduction</w:t>
      </w:r>
    </w:p>
    <w:p w14:paraId="4B7140A9" w14:textId="6759C766" w:rsidR="00CE2FFD" w:rsidRDefault="00EE0E98" w:rsidP="0013059C">
      <w:pPr>
        <w:spacing w:after="0" w:line="240" w:lineRule="auto"/>
        <w:ind w:left="709" w:right="272" w:hanging="709"/>
        <w:rPr>
          <w:rFonts w:ascii="Arial" w:eastAsia="Times New Roman" w:hAnsi="Arial" w:cs="Arial"/>
          <w:sz w:val="24"/>
          <w:szCs w:val="24"/>
          <w:lang w:val="en" w:eastAsia="en-IE"/>
        </w:rPr>
      </w:pPr>
      <w:bookmarkStart w:id="2" w:name="_Toc98315891"/>
      <w:r w:rsidRPr="00EE0E98">
        <w:rPr>
          <w:rFonts w:ascii="Arial" w:hAnsi="Arial" w:cs="Arial"/>
          <w:sz w:val="24"/>
          <w:szCs w:val="24"/>
        </w:rPr>
        <w:t>1.1</w:t>
      </w:r>
      <w:r w:rsidR="00E53FD0" w:rsidRPr="00B64AB1">
        <w:rPr>
          <w:rFonts w:ascii="Arial" w:hAnsi="Arial" w:cs="Arial"/>
          <w:color w:val="004D44"/>
          <w:sz w:val="24"/>
          <w:szCs w:val="24"/>
        </w:rPr>
        <w:tab/>
      </w:r>
      <w:bookmarkEnd w:id="2"/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 xml:space="preserve">The Department </w:t>
      </w:r>
      <w:proofErr w:type="spellStart"/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>recognises</w:t>
      </w:r>
      <w:proofErr w:type="spellEnd"/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 xml:space="preserve"> the importance of wellbe</w:t>
      </w:r>
      <w:r w:rsidR="0013059C">
        <w:rPr>
          <w:rFonts w:ascii="Arial" w:eastAsia="Times New Roman" w:hAnsi="Arial" w:cs="Arial"/>
          <w:sz w:val="24"/>
          <w:szCs w:val="24"/>
          <w:lang w:val="en" w:eastAsia="en-IE"/>
        </w:rPr>
        <w:t>ing for our school communities.</w:t>
      </w:r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 xml:space="preserve"> Wellbeing promotion is a fundamental element of the Department’s overall plan to support schools </w:t>
      </w:r>
      <w:r w:rsidR="00CE2FFD" w:rsidRPr="00B64AB1">
        <w:rPr>
          <w:rFonts w:ascii="Arial" w:hAnsi="Arial" w:cs="Arial"/>
          <w:sz w:val="24"/>
          <w:szCs w:val="24"/>
          <w:lang w:val="en"/>
        </w:rPr>
        <w:t>in providing advice and support to managers to deal with health and wellbeing issues in the workplace</w:t>
      </w:r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>.</w:t>
      </w:r>
    </w:p>
    <w:p w14:paraId="31F6F39A" w14:textId="77777777" w:rsidR="00EE0E98" w:rsidRDefault="00EE0E98" w:rsidP="0013059C">
      <w:pPr>
        <w:spacing w:after="0" w:line="240" w:lineRule="auto"/>
        <w:ind w:left="709" w:right="272" w:hanging="709"/>
        <w:rPr>
          <w:rFonts w:ascii="Arial" w:eastAsia="Times New Roman" w:hAnsi="Arial" w:cs="Arial"/>
          <w:sz w:val="24"/>
          <w:szCs w:val="24"/>
          <w:lang w:val="en" w:eastAsia="en-IE"/>
        </w:rPr>
      </w:pPr>
    </w:p>
    <w:p w14:paraId="055FE040" w14:textId="22DFA8A2" w:rsidR="00EE0E98" w:rsidRDefault="00EE0E98" w:rsidP="0013059C">
      <w:pPr>
        <w:spacing w:after="0" w:line="240" w:lineRule="auto"/>
        <w:ind w:left="709" w:right="272" w:hanging="709"/>
        <w:rPr>
          <w:rFonts w:ascii="Arial" w:hAnsi="Arial" w:cs="Arial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  <w:lang w:eastAsia="en-IE"/>
        </w:rPr>
        <w:t>1.2</w:t>
      </w:r>
      <w:r>
        <w:rPr>
          <w:rFonts w:ascii="Arial" w:hAnsi="Arial" w:cs="Arial"/>
          <w:sz w:val="24"/>
          <w:szCs w:val="24"/>
          <w:lang w:eastAsia="en-IE"/>
        </w:rPr>
        <w:tab/>
      </w:r>
      <w:r w:rsidRPr="00B64AB1">
        <w:rPr>
          <w:rFonts w:ascii="Arial" w:hAnsi="Arial" w:cs="Arial"/>
          <w:sz w:val="24"/>
          <w:szCs w:val="24"/>
          <w:lang w:eastAsia="en-IE"/>
        </w:rPr>
        <w:t>An Occupational Health Strategy is in place as a supportive resource for employees. The aim of this strategy is to promote the health of employees in the workplace, with a focus primarily on prevention rather than cure. The Occupational Health Strategy comprises the Employee Assistance Service (EAS) and the Occupational Health Service (OHS).</w:t>
      </w:r>
    </w:p>
    <w:p w14:paraId="6580628D" w14:textId="77777777" w:rsidR="0013059C" w:rsidRDefault="0013059C" w:rsidP="0013059C">
      <w:pPr>
        <w:spacing w:after="0" w:line="240" w:lineRule="auto"/>
        <w:ind w:left="709" w:right="272" w:hanging="709"/>
        <w:rPr>
          <w:rFonts w:ascii="Arial" w:hAnsi="Arial" w:cs="Arial"/>
          <w:b/>
          <w:color w:val="004D44"/>
          <w:sz w:val="24"/>
          <w:szCs w:val="24"/>
          <w:lang w:val="en-GB" w:eastAsia="en-GB"/>
        </w:rPr>
      </w:pPr>
    </w:p>
    <w:p w14:paraId="1CE1BE1C" w14:textId="69243EEC" w:rsidR="003C08D3" w:rsidRDefault="00CE2FFD" w:rsidP="00986C70">
      <w:pPr>
        <w:pStyle w:val="Heading1"/>
        <w:numPr>
          <w:ilvl w:val="0"/>
          <w:numId w:val="27"/>
        </w:numPr>
        <w:ind w:left="709" w:hanging="709"/>
        <w:rPr>
          <w:rFonts w:ascii="Arial" w:hAnsi="Arial" w:cs="Arial"/>
          <w:b/>
          <w:color w:val="004D44"/>
          <w:sz w:val="24"/>
          <w:szCs w:val="24"/>
        </w:rPr>
      </w:pPr>
      <w:bookmarkStart w:id="3" w:name="_Toc98921858"/>
      <w:r w:rsidRPr="00FC2C6D">
        <w:rPr>
          <w:rFonts w:ascii="Arial" w:hAnsi="Arial" w:cs="Arial"/>
          <w:b/>
          <w:color w:val="004D44"/>
          <w:sz w:val="24"/>
          <w:szCs w:val="24"/>
        </w:rPr>
        <w:t>The E</w:t>
      </w:r>
      <w:r w:rsidR="008A1E81">
        <w:rPr>
          <w:rFonts w:ascii="Arial" w:hAnsi="Arial" w:cs="Arial"/>
          <w:b/>
          <w:color w:val="004D44"/>
          <w:sz w:val="24"/>
          <w:szCs w:val="24"/>
        </w:rPr>
        <w:t xml:space="preserve">mployee </w:t>
      </w:r>
      <w:r w:rsidRPr="00FC2C6D">
        <w:rPr>
          <w:rFonts w:ascii="Arial" w:hAnsi="Arial" w:cs="Arial"/>
          <w:b/>
          <w:color w:val="004D44"/>
          <w:sz w:val="24"/>
          <w:szCs w:val="24"/>
        </w:rPr>
        <w:t>A</w:t>
      </w:r>
      <w:r w:rsidR="008A1E81">
        <w:rPr>
          <w:rFonts w:ascii="Arial" w:hAnsi="Arial" w:cs="Arial"/>
          <w:b/>
          <w:color w:val="004D44"/>
          <w:sz w:val="24"/>
          <w:szCs w:val="24"/>
        </w:rPr>
        <w:t xml:space="preserve">ssistance </w:t>
      </w:r>
      <w:r w:rsidRPr="00FC2C6D">
        <w:rPr>
          <w:rFonts w:ascii="Arial" w:hAnsi="Arial" w:cs="Arial"/>
          <w:b/>
          <w:color w:val="004D44"/>
          <w:sz w:val="24"/>
          <w:szCs w:val="24"/>
        </w:rPr>
        <w:t>S</w:t>
      </w:r>
      <w:r w:rsidR="008A1E81">
        <w:rPr>
          <w:rFonts w:ascii="Arial" w:hAnsi="Arial" w:cs="Arial"/>
          <w:b/>
          <w:color w:val="004D44"/>
          <w:sz w:val="24"/>
          <w:szCs w:val="24"/>
        </w:rPr>
        <w:t>ervice</w:t>
      </w:r>
      <w:bookmarkEnd w:id="3"/>
    </w:p>
    <w:p w14:paraId="7F9378C7" w14:textId="2C4E1B68" w:rsidR="00CE2FFD" w:rsidRPr="00D138DC" w:rsidRDefault="0009566D" w:rsidP="00986C70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CE2FFD" w:rsidRPr="00D138DC">
        <w:rPr>
          <w:rFonts w:ascii="Arial" w:eastAsia="Times New Roman" w:hAnsi="Arial" w:cs="Arial"/>
          <w:color w:val="000000"/>
          <w:sz w:val="24"/>
          <w:szCs w:val="24"/>
          <w:lang w:val="en" w:eastAsia="en-IE"/>
        </w:rPr>
        <w:tab/>
      </w:r>
      <w:r w:rsidR="00F532F1">
        <w:rPr>
          <w:rFonts w:ascii="Arial" w:hAnsi="Arial" w:cs="Arial"/>
          <w:sz w:val="24"/>
          <w:szCs w:val="24"/>
        </w:rPr>
        <w:t>The EAS</w:t>
      </w:r>
      <w:r w:rsidR="00CE2FFD" w:rsidRPr="00D138DC">
        <w:rPr>
          <w:rFonts w:ascii="Arial" w:hAnsi="Arial" w:cs="Arial"/>
          <w:sz w:val="24"/>
          <w:szCs w:val="24"/>
        </w:rPr>
        <w:t xml:space="preserve"> is a self-</w:t>
      </w:r>
      <w:r w:rsidR="002B09C5">
        <w:rPr>
          <w:rFonts w:ascii="Arial" w:hAnsi="Arial" w:cs="Arial"/>
          <w:sz w:val="24"/>
          <w:szCs w:val="24"/>
        </w:rPr>
        <w:t>referral service where employees</w:t>
      </w:r>
      <w:r w:rsidR="00CE2FFD" w:rsidRPr="00D138DC">
        <w:rPr>
          <w:rFonts w:ascii="Arial" w:hAnsi="Arial" w:cs="Arial"/>
          <w:sz w:val="24"/>
          <w:szCs w:val="24"/>
        </w:rPr>
        <w:t xml:space="preserve"> have access to a dedicated free-phone confidential helpline 1800 411 </w:t>
      </w:r>
      <w:r w:rsidR="00CE2FFD" w:rsidRPr="0046304A">
        <w:rPr>
          <w:rFonts w:ascii="Arial" w:hAnsi="Arial" w:cs="Arial"/>
          <w:sz w:val="24"/>
          <w:szCs w:val="24"/>
        </w:rPr>
        <w:t xml:space="preserve">057 </w:t>
      </w:r>
      <w:r w:rsidR="002B09C5">
        <w:rPr>
          <w:rFonts w:ascii="Arial" w:hAnsi="Arial" w:cs="Arial"/>
          <w:sz w:val="24"/>
          <w:szCs w:val="24"/>
        </w:rPr>
        <w:t>as well as</w:t>
      </w:r>
      <w:r w:rsidR="00CE2FFD" w:rsidRPr="0046304A">
        <w:rPr>
          <w:rFonts w:ascii="Arial" w:hAnsi="Arial" w:cs="Arial"/>
          <w:sz w:val="24"/>
          <w:szCs w:val="24"/>
        </w:rPr>
        <w:t xml:space="preserve"> </w:t>
      </w:r>
      <w:r w:rsidR="00CE2FFD" w:rsidRPr="0046304A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 xml:space="preserve">SMS &amp; WhatsApp: </w:t>
      </w:r>
      <w:r w:rsidR="00CE2FF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 xml:space="preserve">by </w:t>
      </w:r>
      <w:r w:rsidR="00CE2FFD" w:rsidRPr="0046304A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text</w:t>
      </w:r>
      <w:r w:rsidR="00CE2FF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ing</w:t>
      </w:r>
      <w:r w:rsidR="00CE2FFD" w:rsidRPr="0046304A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 xml:space="preserve"> ‘Hi’ to 087 369 0010</w:t>
      </w:r>
      <w:r w:rsidR="00CE2FF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. The service is</w:t>
      </w:r>
      <w:r w:rsidR="00CE2FFD" w:rsidRPr="00D138DC">
        <w:rPr>
          <w:rFonts w:ascii="Arial" w:hAnsi="Arial" w:cs="Arial"/>
          <w:sz w:val="24"/>
          <w:szCs w:val="24"/>
        </w:rPr>
        <w:t xml:space="preserve"> available 24 hours a day, 365 days a year. The current EAS provider is </w:t>
      </w:r>
      <w:proofErr w:type="spellStart"/>
      <w:r w:rsidR="00CE2FFD" w:rsidRPr="00D138DC">
        <w:rPr>
          <w:rFonts w:ascii="Arial" w:hAnsi="Arial" w:cs="Arial"/>
          <w:sz w:val="24"/>
          <w:szCs w:val="24"/>
        </w:rPr>
        <w:t>Spectrum.Life</w:t>
      </w:r>
      <w:proofErr w:type="spellEnd"/>
      <w:r w:rsidR="00CE2FFD" w:rsidRPr="00D138DC">
        <w:rPr>
          <w:rFonts w:ascii="Arial" w:hAnsi="Arial" w:cs="Arial"/>
          <w:sz w:val="24"/>
          <w:szCs w:val="24"/>
        </w:rPr>
        <w:t>.</w:t>
      </w:r>
    </w:p>
    <w:p w14:paraId="578D6147" w14:textId="45A82643" w:rsidR="00CE2FFD" w:rsidRPr="00D138DC" w:rsidRDefault="0009566D" w:rsidP="00986C70">
      <w:pPr>
        <w:spacing w:before="100" w:beforeAutospacing="1" w:after="100" w:afterAutospacing="1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.2</w:t>
      </w:r>
      <w:r w:rsidR="00CE2FFD" w:rsidRPr="00D138DC">
        <w:rPr>
          <w:rFonts w:ascii="Arial" w:hAnsi="Arial" w:cs="Arial"/>
          <w:sz w:val="24"/>
          <w:szCs w:val="24"/>
        </w:rPr>
        <w:tab/>
        <w:t xml:space="preserve">The EAS provides advice to employees on a range of issues including wellbeing, legal, financial, bereavement, conflict, </w:t>
      </w:r>
      <w:r w:rsidR="002B09C5">
        <w:rPr>
          <w:rFonts w:ascii="Arial" w:hAnsi="Arial" w:cs="Arial"/>
          <w:sz w:val="24"/>
          <w:szCs w:val="24"/>
        </w:rPr>
        <w:t xml:space="preserve">and </w:t>
      </w:r>
      <w:r w:rsidR="00CE2FFD" w:rsidRPr="00D138DC">
        <w:rPr>
          <w:rFonts w:ascii="Arial" w:hAnsi="Arial" w:cs="Arial"/>
          <w:sz w:val="24"/>
          <w:szCs w:val="24"/>
        </w:rPr>
        <w:t>mediation</w:t>
      </w:r>
      <w:r w:rsidR="00CE2FFD">
        <w:rPr>
          <w:rFonts w:ascii="Arial" w:hAnsi="Arial" w:cs="Arial"/>
          <w:sz w:val="24"/>
          <w:szCs w:val="24"/>
        </w:rPr>
        <w:t>.  It also</w:t>
      </w:r>
      <w:r w:rsidR="00CE2FFD" w:rsidRPr="00D138DC">
        <w:rPr>
          <w:rFonts w:ascii="Arial" w:hAnsi="Arial" w:cs="Arial"/>
          <w:sz w:val="24"/>
          <w:szCs w:val="24"/>
        </w:rPr>
        <w:t xml:space="preserve"> provides support and advice to managers</w:t>
      </w:r>
      <w:r w:rsidR="00CE2FFD">
        <w:rPr>
          <w:rFonts w:ascii="Arial" w:hAnsi="Arial" w:cs="Arial"/>
          <w:sz w:val="24"/>
          <w:szCs w:val="24"/>
        </w:rPr>
        <w:t xml:space="preserve"> to help them deal with health and wellbeing issues in the workplace</w:t>
      </w:r>
      <w:r w:rsidR="00CE2FFD" w:rsidRPr="00D138DC">
        <w:rPr>
          <w:rFonts w:ascii="Arial" w:hAnsi="Arial" w:cs="Arial"/>
          <w:sz w:val="24"/>
          <w:szCs w:val="24"/>
        </w:rPr>
        <w:t xml:space="preserve">.  </w:t>
      </w:r>
    </w:p>
    <w:p w14:paraId="65D9CBB7" w14:textId="01916661" w:rsidR="00CE2FFD" w:rsidRPr="00D138DC" w:rsidRDefault="0009566D" w:rsidP="00986C70">
      <w:pPr>
        <w:spacing w:after="264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.3</w:t>
      </w:r>
      <w:r w:rsidR="00F532F1">
        <w:rPr>
          <w:rFonts w:ascii="Arial" w:hAnsi="Arial" w:cs="Arial"/>
          <w:sz w:val="24"/>
          <w:szCs w:val="24"/>
        </w:rPr>
        <w:tab/>
        <w:t>Where appropriate</w:t>
      </w:r>
      <w:r w:rsidR="00CE2FFD" w:rsidRPr="00D138DC">
        <w:rPr>
          <w:rFonts w:ascii="Arial" w:hAnsi="Arial" w:cs="Arial"/>
          <w:sz w:val="24"/>
          <w:szCs w:val="24"/>
        </w:rPr>
        <w:t xml:space="preserve">, short-term counselling is available to employees and their family members. </w:t>
      </w:r>
    </w:p>
    <w:p w14:paraId="6F690D09" w14:textId="295E4355" w:rsidR="00CE2FFD" w:rsidRDefault="0009566D" w:rsidP="00986C70">
      <w:pPr>
        <w:spacing w:after="264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.4</w:t>
      </w:r>
      <w:r w:rsidR="00CE2FFD" w:rsidRPr="00D138DC">
        <w:rPr>
          <w:rFonts w:ascii="Arial" w:hAnsi="Arial" w:cs="Arial"/>
          <w:sz w:val="24"/>
          <w:szCs w:val="24"/>
        </w:rPr>
        <w:tab/>
      </w:r>
      <w:r w:rsidR="00CE2FFD">
        <w:rPr>
          <w:rFonts w:ascii="Arial" w:hAnsi="Arial" w:cs="Arial"/>
          <w:sz w:val="24"/>
          <w:szCs w:val="24"/>
        </w:rPr>
        <w:t>Under the EAS, a</w:t>
      </w:r>
      <w:r w:rsidR="00CE2FFD" w:rsidRPr="00D138DC">
        <w:rPr>
          <w:rFonts w:ascii="Arial" w:hAnsi="Arial" w:cs="Arial"/>
          <w:sz w:val="24"/>
          <w:szCs w:val="24"/>
        </w:rPr>
        <w:t xml:space="preserve"> bespoke wellbeing portal and app is available offering a host of online services with access to live chats, videos, podcasts and blogs on topics around mental health, family life, exercise and nutrition. In addition, online cognitive beha</w:t>
      </w:r>
      <w:r w:rsidR="00CE2FFD">
        <w:rPr>
          <w:rFonts w:ascii="Arial" w:hAnsi="Arial" w:cs="Arial"/>
          <w:sz w:val="24"/>
          <w:szCs w:val="24"/>
        </w:rPr>
        <w:t>vioural therapy is also available</w:t>
      </w:r>
      <w:r w:rsidR="00CE2FFD" w:rsidRPr="00D138DC">
        <w:rPr>
          <w:rFonts w:ascii="Arial" w:hAnsi="Arial" w:cs="Arial"/>
          <w:sz w:val="24"/>
          <w:szCs w:val="24"/>
        </w:rPr>
        <w:t xml:space="preserve"> to employees.  </w:t>
      </w:r>
    </w:p>
    <w:p w14:paraId="2C25FF24" w14:textId="4C5A3E3C" w:rsidR="00CE2FFD" w:rsidRPr="00BF6C9A" w:rsidRDefault="0009566D" w:rsidP="00986C70">
      <w:pPr>
        <w:pStyle w:val="NormalWeb"/>
        <w:spacing w:before="0" w:beforeAutospacing="0" w:after="264" w:afterAutospacing="0" w:line="276" w:lineRule="auto"/>
        <w:ind w:left="709" w:hanging="709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eastAsia="en-US"/>
        </w:rPr>
        <w:t>2</w:t>
      </w:r>
      <w:r w:rsidR="00CE2FFD" w:rsidRPr="0009566D">
        <w:rPr>
          <w:rFonts w:ascii="Arial" w:hAnsi="Arial" w:cs="Arial"/>
          <w:sz w:val="24"/>
          <w:szCs w:val="24"/>
          <w:lang w:eastAsia="en-US"/>
        </w:rPr>
        <w:t>.5</w:t>
      </w:r>
      <w:r w:rsidR="00CE2FFD">
        <w:rPr>
          <w:rFonts w:ascii="Arial" w:hAnsi="Arial" w:cs="Arial"/>
          <w:sz w:val="24"/>
          <w:szCs w:val="24"/>
        </w:rPr>
        <w:tab/>
      </w:r>
      <w:proofErr w:type="spellStart"/>
      <w:r w:rsidR="00CE2FFD" w:rsidRPr="008A5B43">
        <w:rPr>
          <w:rFonts w:ascii="Arial" w:hAnsi="Arial" w:cs="Arial"/>
          <w:sz w:val="24"/>
          <w:szCs w:val="24"/>
          <w:lang w:val="en"/>
        </w:rPr>
        <w:t>Spectrum.Life</w:t>
      </w:r>
      <w:proofErr w:type="spellEnd"/>
      <w:r w:rsidR="00CE2FFD" w:rsidRPr="008A5B43">
        <w:rPr>
          <w:rFonts w:ascii="Arial" w:hAnsi="Arial" w:cs="Arial"/>
          <w:sz w:val="24"/>
          <w:szCs w:val="24"/>
          <w:lang w:val="en"/>
        </w:rPr>
        <w:t xml:space="preserve"> also provides a series </w:t>
      </w:r>
      <w:r w:rsidR="00CE2FFD" w:rsidRPr="00BF6C9A">
        <w:rPr>
          <w:rFonts w:ascii="Arial" w:hAnsi="Arial" w:cs="Arial"/>
          <w:sz w:val="24"/>
          <w:szCs w:val="24"/>
          <w:lang w:val="en"/>
        </w:rPr>
        <w:t>of webinars and presentations to promote wellbeing in schools.</w:t>
      </w:r>
    </w:p>
    <w:p w14:paraId="48B9DF12" w14:textId="05935CE6" w:rsidR="00CE2FFD" w:rsidRPr="00D138DC" w:rsidRDefault="0009566D" w:rsidP="00986C70">
      <w:pPr>
        <w:spacing w:after="264" w:line="240" w:lineRule="auto"/>
        <w:ind w:left="709" w:hanging="709"/>
        <w:rPr>
          <w:lang w:val="en" w:eastAsia="en-IE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.6</w:t>
      </w:r>
      <w:r w:rsidR="00CE2FFD" w:rsidRPr="00ED6D2E">
        <w:rPr>
          <w:rFonts w:ascii="Arial" w:eastAsia="Times New Roman" w:hAnsi="Arial" w:cs="Arial"/>
          <w:sz w:val="24"/>
          <w:szCs w:val="24"/>
          <w:lang w:val="en" w:eastAsia="en-IE"/>
        </w:rPr>
        <w:tab/>
        <w:t xml:space="preserve">Employees can access the </w:t>
      </w:r>
      <w:proofErr w:type="spellStart"/>
      <w:r w:rsidR="00CE2FFD" w:rsidRPr="00ED6D2E">
        <w:rPr>
          <w:rFonts w:ascii="Arial" w:eastAsia="Times New Roman" w:hAnsi="Arial" w:cs="Arial"/>
          <w:sz w:val="24"/>
          <w:szCs w:val="24"/>
          <w:lang w:val="en" w:eastAsia="en-IE"/>
        </w:rPr>
        <w:t>Spectrum.Life</w:t>
      </w:r>
      <w:proofErr w:type="spellEnd"/>
      <w:r w:rsidR="00CE2FFD" w:rsidRPr="00ED6D2E">
        <w:rPr>
          <w:rFonts w:ascii="Arial" w:eastAsia="Times New Roman" w:hAnsi="Arial" w:cs="Arial"/>
          <w:sz w:val="24"/>
          <w:szCs w:val="24"/>
          <w:lang w:val="en" w:eastAsia="en-IE"/>
        </w:rPr>
        <w:t xml:space="preserve"> wellbeing portal by signing up at link: </w:t>
      </w:r>
      <w:hyperlink r:id="rId11" w:history="1">
        <w:r w:rsidR="00F532F1" w:rsidRPr="003232B8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https://wellbeingtogether.spectrum.life/login?org=ylVIIU17</w:t>
        </w:r>
      </w:hyperlink>
      <w:r w:rsidR="00F532F1">
        <w:rPr>
          <w:rFonts w:ascii="Arial" w:eastAsia="Times New Roman" w:hAnsi="Arial" w:cs="Arial"/>
          <w:sz w:val="24"/>
          <w:szCs w:val="24"/>
          <w:lang w:val="en" w:eastAsia="en-IE"/>
        </w:rPr>
        <w:t xml:space="preserve"> </w:t>
      </w:r>
    </w:p>
    <w:p w14:paraId="36A69134" w14:textId="31340DC0" w:rsidR="00CE2FFD" w:rsidRDefault="0009566D" w:rsidP="000956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IE"/>
        </w:rPr>
      </w:pPr>
      <w:r>
        <w:rPr>
          <w:rFonts w:ascii="Arial" w:hAnsi="Arial" w:cs="Arial"/>
          <w:sz w:val="24"/>
          <w:szCs w:val="24"/>
        </w:rPr>
        <w:t>2.7</w:t>
      </w:r>
      <w:r w:rsidR="00B64AB1" w:rsidRPr="0009566D">
        <w:rPr>
          <w:rFonts w:ascii="Arial" w:hAnsi="Arial" w:cs="Arial"/>
          <w:sz w:val="24"/>
          <w:szCs w:val="24"/>
        </w:rPr>
        <w:t xml:space="preserve"> </w:t>
      </w:r>
      <w:r w:rsidR="00B64AB1" w:rsidRPr="0009566D">
        <w:rPr>
          <w:rFonts w:ascii="Arial" w:eastAsia="Times New Roman" w:hAnsi="Arial" w:cs="Arial"/>
          <w:sz w:val="24"/>
          <w:szCs w:val="24"/>
          <w:lang w:val="en" w:eastAsia="en-IE"/>
        </w:rPr>
        <w:t xml:space="preserve">  </w:t>
      </w:r>
      <w:r w:rsidR="00986C70">
        <w:rPr>
          <w:rFonts w:ascii="Arial" w:eastAsia="Times New Roman" w:hAnsi="Arial" w:cs="Arial"/>
          <w:sz w:val="24"/>
          <w:szCs w:val="24"/>
          <w:lang w:val="en" w:eastAsia="en-IE"/>
        </w:rPr>
        <w:t xml:space="preserve">   </w:t>
      </w:r>
      <w:r w:rsidR="00CE2FFD" w:rsidRPr="0009566D">
        <w:rPr>
          <w:rFonts w:ascii="Arial" w:eastAsia="Times New Roman" w:hAnsi="Arial" w:cs="Arial"/>
          <w:sz w:val="24"/>
          <w:szCs w:val="24"/>
          <w:lang w:val="en" w:eastAsia="en-IE"/>
        </w:rPr>
        <w:t>Further informatio</w:t>
      </w:r>
      <w:r w:rsidR="00F532F1" w:rsidRPr="0009566D">
        <w:rPr>
          <w:rFonts w:ascii="Arial" w:eastAsia="Times New Roman" w:hAnsi="Arial" w:cs="Arial"/>
          <w:sz w:val="24"/>
          <w:szCs w:val="24"/>
          <w:lang w:val="en" w:eastAsia="en-IE"/>
        </w:rPr>
        <w:t>n on the EAS is available on</w:t>
      </w:r>
      <w:r w:rsidR="00CE2FFD" w:rsidRPr="0009566D">
        <w:rPr>
          <w:rFonts w:ascii="Arial" w:eastAsia="Times New Roman" w:hAnsi="Arial" w:cs="Arial"/>
          <w:sz w:val="24"/>
          <w:szCs w:val="24"/>
          <w:lang w:val="en" w:eastAsia="en-IE"/>
        </w:rPr>
        <w:t xml:space="preserve"> </w:t>
      </w:r>
      <w:hyperlink r:id="rId12" w:history="1">
        <w:r w:rsidR="00F532F1" w:rsidRPr="0009566D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gov.ie</w:t>
        </w:r>
      </w:hyperlink>
      <w:r w:rsidR="00CE2FFD" w:rsidRPr="0009566D">
        <w:rPr>
          <w:rFonts w:ascii="Arial" w:eastAsia="Times New Roman" w:hAnsi="Arial" w:cs="Arial"/>
          <w:sz w:val="24"/>
          <w:szCs w:val="24"/>
          <w:lang w:val="en" w:eastAsia="en-IE"/>
        </w:rPr>
        <w:t xml:space="preserve">. </w:t>
      </w:r>
    </w:p>
    <w:p w14:paraId="79EB3803" w14:textId="77777777" w:rsidR="004661EF" w:rsidRDefault="004661EF" w:rsidP="000956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IE"/>
        </w:rPr>
      </w:pPr>
    </w:p>
    <w:p w14:paraId="3549A65F" w14:textId="77777777" w:rsidR="0013059C" w:rsidRDefault="0013059C" w:rsidP="000956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IE"/>
        </w:rPr>
      </w:pPr>
    </w:p>
    <w:p w14:paraId="213BD2A9" w14:textId="77777777" w:rsidR="00F92242" w:rsidRPr="004661EF" w:rsidRDefault="00F92242" w:rsidP="00986C70">
      <w:pPr>
        <w:pStyle w:val="Heading1"/>
        <w:numPr>
          <w:ilvl w:val="0"/>
          <w:numId w:val="27"/>
        </w:numPr>
        <w:spacing w:before="0"/>
        <w:ind w:left="709" w:hanging="709"/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</w:pPr>
      <w:bookmarkStart w:id="4" w:name="_Toc98921857"/>
      <w:r w:rsidRPr="00180576"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Permanent extension of the E</w:t>
      </w:r>
      <w:r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 xml:space="preserve">mployee </w:t>
      </w:r>
      <w:r w:rsidRPr="00180576"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A</w:t>
      </w:r>
      <w:r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 xml:space="preserve">ssistance </w:t>
      </w:r>
      <w:r w:rsidRPr="00180576"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S</w:t>
      </w:r>
      <w:r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ervice</w:t>
      </w:r>
      <w:bookmarkEnd w:id="4"/>
    </w:p>
    <w:p w14:paraId="0CF97ED2" w14:textId="1A1CF245" w:rsidR="004661EF" w:rsidRPr="004661EF" w:rsidRDefault="004661EF" w:rsidP="004661EF">
      <w:pPr>
        <w:ind w:left="709" w:hanging="709"/>
        <w:rPr>
          <w:rFonts w:ascii="Arial" w:hAnsi="Arial" w:cs="Arial"/>
          <w:sz w:val="24"/>
          <w:szCs w:val="24"/>
          <w:lang w:val="en" w:eastAsia="en-IE"/>
        </w:rPr>
      </w:pPr>
      <w:r w:rsidRPr="004661EF">
        <w:rPr>
          <w:rFonts w:ascii="Arial" w:hAnsi="Arial" w:cs="Arial"/>
          <w:sz w:val="24"/>
          <w:szCs w:val="24"/>
          <w:lang w:val="en" w:eastAsia="en-IE"/>
        </w:rPr>
        <w:t>3.1</w:t>
      </w:r>
      <w:r w:rsidRPr="004661EF">
        <w:rPr>
          <w:rFonts w:ascii="Arial" w:hAnsi="Arial" w:cs="Arial"/>
          <w:sz w:val="24"/>
          <w:szCs w:val="24"/>
          <w:lang w:val="en" w:eastAsia="en-IE"/>
        </w:rPr>
        <w:tab/>
        <w:t>The EAS had been available to all school staff on a temporary basis during the COVID-19 pandemic.</w:t>
      </w:r>
    </w:p>
    <w:p w14:paraId="0F0D743D" w14:textId="3B42F9B3" w:rsidR="00F92242" w:rsidRDefault="004661EF" w:rsidP="00986C70">
      <w:pPr>
        <w:spacing w:after="0" w:line="240" w:lineRule="auto"/>
        <w:ind w:left="709"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F92242" w:rsidRPr="00D138DC">
        <w:rPr>
          <w:rFonts w:ascii="Arial" w:hAnsi="Arial" w:cs="Arial"/>
          <w:sz w:val="24"/>
          <w:szCs w:val="24"/>
        </w:rPr>
        <w:tab/>
      </w:r>
      <w:r w:rsidR="00F92242">
        <w:rPr>
          <w:rFonts w:ascii="Arial" w:hAnsi="Arial" w:cs="Arial"/>
          <w:sz w:val="24"/>
          <w:szCs w:val="24"/>
        </w:rPr>
        <w:t>This Circular advises that the Department is extending</w:t>
      </w:r>
      <w:r>
        <w:rPr>
          <w:rFonts w:ascii="Arial" w:hAnsi="Arial" w:cs="Arial"/>
          <w:sz w:val="24"/>
          <w:szCs w:val="24"/>
        </w:rPr>
        <w:t xml:space="preserve"> the EAS</w:t>
      </w:r>
      <w:r w:rsidR="00F92242">
        <w:rPr>
          <w:rFonts w:ascii="Arial" w:hAnsi="Arial" w:cs="Arial"/>
          <w:sz w:val="24"/>
          <w:szCs w:val="24"/>
        </w:rPr>
        <w:t xml:space="preserve"> to all school staff on a permanent basis effective from the 2022/23 school year</w:t>
      </w:r>
      <w:r w:rsidR="00F92242">
        <w:rPr>
          <w:rFonts w:ascii="Arial" w:hAnsi="Arial" w:cs="Arial"/>
          <w:bCs/>
          <w:sz w:val="24"/>
          <w:szCs w:val="24"/>
        </w:rPr>
        <w:t>.</w:t>
      </w:r>
    </w:p>
    <w:p w14:paraId="12310FA5" w14:textId="77777777" w:rsidR="00F92242" w:rsidRPr="00D138DC" w:rsidRDefault="00F92242" w:rsidP="00F9224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83DB292" w14:textId="229AE410" w:rsidR="00C75DD6" w:rsidRPr="005274B0" w:rsidRDefault="00BB2E18" w:rsidP="0013059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3._COVID-19_Response"/>
      <w:bookmarkEnd w:id="5"/>
      <w:r w:rsidRPr="005274B0">
        <w:rPr>
          <w:rFonts w:ascii="Arial" w:eastAsia="Times New Roman" w:hAnsi="Arial" w:cs="Arial"/>
          <w:b/>
          <w:sz w:val="24"/>
          <w:szCs w:val="24"/>
        </w:rPr>
        <w:tab/>
      </w:r>
      <w:r w:rsidRPr="005274B0">
        <w:rPr>
          <w:rFonts w:ascii="Arial" w:eastAsia="Times New Roman" w:hAnsi="Arial" w:cs="Arial"/>
          <w:b/>
          <w:sz w:val="21"/>
          <w:szCs w:val="21"/>
        </w:rPr>
        <w:t xml:space="preserve">         </w:t>
      </w:r>
    </w:p>
    <w:sectPr w:rsidR="00C75DD6" w:rsidRPr="005274B0" w:rsidSect="0004194A">
      <w:headerReference w:type="default" r:id="rId13"/>
      <w:footerReference w:type="default" r:id="rId14"/>
      <w:pgSz w:w="11906" w:h="16838"/>
      <w:pgMar w:top="56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01E9" w14:textId="77777777" w:rsidR="004B279A" w:rsidRDefault="004B279A" w:rsidP="00124E06">
      <w:pPr>
        <w:spacing w:after="0" w:line="240" w:lineRule="auto"/>
      </w:pPr>
      <w:r>
        <w:separator/>
      </w:r>
    </w:p>
  </w:endnote>
  <w:endnote w:type="continuationSeparator" w:id="0">
    <w:p w14:paraId="58663B41" w14:textId="77777777" w:rsidR="004B279A" w:rsidRDefault="004B279A" w:rsidP="0012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564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B375D" w14:textId="0125181E" w:rsidR="0013059C" w:rsidRDefault="00130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4B3AC" w14:textId="77777777" w:rsidR="00855A21" w:rsidRDefault="0085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284C8" w14:textId="77777777" w:rsidR="004B279A" w:rsidRDefault="004B279A" w:rsidP="00124E06">
      <w:pPr>
        <w:spacing w:after="0" w:line="240" w:lineRule="auto"/>
      </w:pPr>
      <w:r>
        <w:separator/>
      </w:r>
    </w:p>
  </w:footnote>
  <w:footnote w:type="continuationSeparator" w:id="0">
    <w:p w14:paraId="05F72453" w14:textId="77777777" w:rsidR="004B279A" w:rsidRDefault="004B279A" w:rsidP="0012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F126" w14:textId="2BCBA7DE" w:rsidR="0004194A" w:rsidRDefault="0004194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7216" behindDoc="1" locked="1" layoutInCell="1" allowOverlap="0" wp14:anchorId="6ADCBE59" wp14:editId="48982003">
          <wp:simplePos x="0" y="0"/>
          <wp:positionH relativeFrom="page">
            <wp:posOffset>-9525</wp:posOffset>
          </wp:positionH>
          <wp:positionV relativeFrom="page">
            <wp:posOffset>10795</wp:posOffset>
          </wp:positionV>
          <wp:extent cx="7559675" cy="16268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_Letterhead_Header_Har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5C1C2" w14:textId="77777777" w:rsidR="0004194A" w:rsidRDefault="00041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86"/>
    <w:multiLevelType w:val="hybridMultilevel"/>
    <w:tmpl w:val="C0540510"/>
    <w:lvl w:ilvl="0" w:tplc="1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420E5D3C">
      <w:numFmt w:val="bullet"/>
      <w:lvlText w:val=""/>
      <w:lvlJc w:val="left"/>
      <w:pPr>
        <w:ind w:left="6260" w:hanging="72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6620" w:hanging="180"/>
      </w:pPr>
    </w:lvl>
    <w:lvl w:ilvl="3" w:tplc="1809000F" w:tentative="1">
      <w:start w:val="1"/>
      <w:numFmt w:val="decimal"/>
      <w:lvlText w:val="%4."/>
      <w:lvlJc w:val="left"/>
      <w:pPr>
        <w:ind w:left="7340" w:hanging="360"/>
      </w:pPr>
    </w:lvl>
    <w:lvl w:ilvl="4" w:tplc="18090019" w:tentative="1">
      <w:start w:val="1"/>
      <w:numFmt w:val="lowerLetter"/>
      <w:lvlText w:val="%5."/>
      <w:lvlJc w:val="left"/>
      <w:pPr>
        <w:ind w:left="8060" w:hanging="360"/>
      </w:pPr>
    </w:lvl>
    <w:lvl w:ilvl="5" w:tplc="1809001B" w:tentative="1">
      <w:start w:val="1"/>
      <w:numFmt w:val="lowerRoman"/>
      <w:lvlText w:val="%6."/>
      <w:lvlJc w:val="right"/>
      <w:pPr>
        <w:ind w:left="8780" w:hanging="180"/>
      </w:pPr>
    </w:lvl>
    <w:lvl w:ilvl="6" w:tplc="1809000F" w:tentative="1">
      <w:start w:val="1"/>
      <w:numFmt w:val="decimal"/>
      <w:lvlText w:val="%7."/>
      <w:lvlJc w:val="left"/>
      <w:pPr>
        <w:ind w:left="9500" w:hanging="360"/>
      </w:pPr>
    </w:lvl>
    <w:lvl w:ilvl="7" w:tplc="18090019" w:tentative="1">
      <w:start w:val="1"/>
      <w:numFmt w:val="lowerLetter"/>
      <w:lvlText w:val="%8."/>
      <w:lvlJc w:val="left"/>
      <w:pPr>
        <w:ind w:left="10220" w:hanging="360"/>
      </w:pPr>
    </w:lvl>
    <w:lvl w:ilvl="8" w:tplc="1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32002B7"/>
    <w:multiLevelType w:val="multilevel"/>
    <w:tmpl w:val="CBB466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0440330A"/>
    <w:multiLevelType w:val="multilevel"/>
    <w:tmpl w:val="A498F7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8A0571"/>
    <w:multiLevelType w:val="multilevel"/>
    <w:tmpl w:val="EFA40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F3226"/>
    <w:multiLevelType w:val="multilevel"/>
    <w:tmpl w:val="36BE9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E63F6"/>
    <w:multiLevelType w:val="multilevel"/>
    <w:tmpl w:val="B9DEE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6F3D11"/>
    <w:multiLevelType w:val="multilevel"/>
    <w:tmpl w:val="DA9C2C2E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eastAsia="Times New Roman"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b w:val="0"/>
        <w:color w:val="auto"/>
      </w:rPr>
    </w:lvl>
  </w:abstractNum>
  <w:abstractNum w:abstractNumId="7" w15:restartNumberingAfterBreak="0">
    <w:nsid w:val="17B245B8"/>
    <w:multiLevelType w:val="multilevel"/>
    <w:tmpl w:val="CEA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44E47"/>
    <w:multiLevelType w:val="hybridMultilevel"/>
    <w:tmpl w:val="5CFEFF0A"/>
    <w:lvl w:ilvl="0" w:tplc="A784F7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0003E">
      <w:start w:val="1"/>
      <w:numFmt w:val="lowerLetter"/>
      <w:lvlText w:val="%2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EE534">
      <w:start w:val="1"/>
      <w:numFmt w:val="lowerRoman"/>
      <w:lvlText w:val="%3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6F028">
      <w:start w:val="1"/>
      <w:numFmt w:val="lowerLetter"/>
      <w:lvlRestart w:val="0"/>
      <w:lvlText w:val="%4)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88E4C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41D0E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6B58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AE20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CEE0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06B2B"/>
    <w:multiLevelType w:val="hybridMultilevel"/>
    <w:tmpl w:val="6366D0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38A0"/>
    <w:multiLevelType w:val="hybridMultilevel"/>
    <w:tmpl w:val="03E258D0"/>
    <w:lvl w:ilvl="0" w:tplc="8F08B6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02522">
      <w:start w:val="1"/>
      <w:numFmt w:val="bullet"/>
      <w:lvlText w:val="o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A90A4">
      <w:start w:val="1"/>
      <w:numFmt w:val="bullet"/>
      <w:lvlText w:val="▪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695BA">
      <w:start w:val="1"/>
      <w:numFmt w:val="bullet"/>
      <w:lvlRestart w:val="0"/>
      <w:lvlText w:val="•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A638E">
      <w:start w:val="1"/>
      <w:numFmt w:val="bullet"/>
      <w:lvlText w:val="o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E1DA8">
      <w:start w:val="1"/>
      <w:numFmt w:val="bullet"/>
      <w:lvlText w:val="▪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11E0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E5D4C">
      <w:start w:val="1"/>
      <w:numFmt w:val="bullet"/>
      <w:lvlText w:val="o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55DE">
      <w:start w:val="1"/>
      <w:numFmt w:val="bullet"/>
      <w:lvlText w:val="▪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BE29D9"/>
    <w:multiLevelType w:val="multilevel"/>
    <w:tmpl w:val="34228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813B4E"/>
    <w:multiLevelType w:val="multilevel"/>
    <w:tmpl w:val="93B6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053C90"/>
    <w:multiLevelType w:val="hybridMultilevel"/>
    <w:tmpl w:val="428A1B84"/>
    <w:lvl w:ilvl="0" w:tplc="18090017">
      <w:start w:val="1"/>
      <w:numFmt w:val="lowerLetter"/>
      <w:lvlText w:val="%1)"/>
      <w:lvlJc w:val="left"/>
      <w:pPr>
        <w:ind w:left="1429" w:hanging="360"/>
      </w:p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A5778"/>
    <w:multiLevelType w:val="hybridMultilevel"/>
    <w:tmpl w:val="85D6E3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0C8"/>
    <w:multiLevelType w:val="hybridMultilevel"/>
    <w:tmpl w:val="985EE21E"/>
    <w:lvl w:ilvl="0" w:tplc="40405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01623"/>
    <w:multiLevelType w:val="hybridMultilevel"/>
    <w:tmpl w:val="7B1C57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D1EE9"/>
    <w:multiLevelType w:val="hybridMultilevel"/>
    <w:tmpl w:val="FCB8B5E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0A2A43"/>
    <w:multiLevelType w:val="hybridMultilevel"/>
    <w:tmpl w:val="08ECBC14"/>
    <w:lvl w:ilvl="0" w:tplc="CFFEBC3E">
      <w:start w:val="1"/>
      <w:numFmt w:val="lowerLetter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F6655"/>
    <w:multiLevelType w:val="hybridMultilevel"/>
    <w:tmpl w:val="8BF0170E"/>
    <w:lvl w:ilvl="0" w:tplc="1809000F">
      <w:start w:val="1"/>
      <w:numFmt w:val="decimal"/>
      <w:lvlText w:val="%1."/>
      <w:lvlJc w:val="left"/>
      <w:pPr>
        <w:ind w:left="3479" w:hanging="360"/>
      </w:pPr>
    </w:lvl>
    <w:lvl w:ilvl="1" w:tplc="18090019">
      <w:start w:val="1"/>
      <w:numFmt w:val="lowerLetter"/>
      <w:lvlText w:val="%2."/>
      <w:lvlJc w:val="left"/>
      <w:pPr>
        <w:ind w:left="4199" w:hanging="360"/>
      </w:pPr>
    </w:lvl>
    <w:lvl w:ilvl="2" w:tplc="1809001B" w:tentative="1">
      <w:start w:val="1"/>
      <w:numFmt w:val="lowerRoman"/>
      <w:lvlText w:val="%3."/>
      <w:lvlJc w:val="right"/>
      <w:pPr>
        <w:ind w:left="4919" w:hanging="180"/>
      </w:pPr>
    </w:lvl>
    <w:lvl w:ilvl="3" w:tplc="1809000F" w:tentative="1">
      <w:start w:val="1"/>
      <w:numFmt w:val="decimal"/>
      <w:lvlText w:val="%4."/>
      <w:lvlJc w:val="left"/>
      <w:pPr>
        <w:ind w:left="5639" w:hanging="360"/>
      </w:pPr>
    </w:lvl>
    <w:lvl w:ilvl="4" w:tplc="18090019" w:tentative="1">
      <w:start w:val="1"/>
      <w:numFmt w:val="lowerLetter"/>
      <w:lvlText w:val="%5."/>
      <w:lvlJc w:val="left"/>
      <w:pPr>
        <w:ind w:left="6359" w:hanging="360"/>
      </w:pPr>
    </w:lvl>
    <w:lvl w:ilvl="5" w:tplc="1809001B" w:tentative="1">
      <w:start w:val="1"/>
      <w:numFmt w:val="lowerRoman"/>
      <w:lvlText w:val="%6."/>
      <w:lvlJc w:val="right"/>
      <w:pPr>
        <w:ind w:left="7079" w:hanging="180"/>
      </w:pPr>
    </w:lvl>
    <w:lvl w:ilvl="6" w:tplc="1809000F" w:tentative="1">
      <w:start w:val="1"/>
      <w:numFmt w:val="decimal"/>
      <w:lvlText w:val="%7."/>
      <w:lvlJc w:val="left"/>
      <w:pPr>
        <w:ind w:left="7799" w:hanging="360"/>
      </w:pPr>
    </w:lvl>
    <w:lvl w:ilvl="7" w:tplc="18090019" w:tentative="1">
      <w:start w:val="1"/>
      <w:numFmt w:val="lowerLetter"/>
      <w:lvlText w:val="%8."/>
      <w:lvlJc w:val="left"/>
      <w:pPr>
        <w:ind w:left="8519" w:hanging="360"/>
      </w:pPr>
    </w:lvl>
    <w:lvl w:ilvl="8" w:tplc="1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41B1562F"/>
    <w:multiLevelType w:val="multilevel"/>
    <w:tmpl w:val="1024925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21" w15:restartNumberingAfterBreak="0">
    <w:nsid w:val="440957F5"/>
    <w:multiLevelType w:val="multilevel"/>
    <w:tmpl w:val="AF609D4C"/>
    <w:lvl w:ilvl="0">
      <w:start w:val="1"/>
      <w:numFmt w:val="decimal"/>
      <w:lvlText w:val="%1."/>
      <w:lvlJc w:val="left"/>
      <w:pPr>
        <w:ind w:left="174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57C14"/>
    <w:multiLevelType w:val="multilevel"/>
    <w:tmpl w:val="F634D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004D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212D4A"/>
    <w:multiLevelType w:val="hybridMultilevel"/>
    <w:tmpl w:val="C3C25BCE"/>
    <w:lvl w:ilvl="0" w:tplc="1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EE7DAC"/>
    <w:multiLevelType w:val="hybridMultilevel"/>
    <w:tmpl w:val="0354FC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77C7F"/>
    <w:multiLevelType w:val="hybridMultilevel"/>
    <w:tmpl w:val="82D81126"/>
    <w:lvl w:ilvl="0" w:tplc="BBDEADD0">
      <w:start w:val="1"/>
      <w:numFmt w:val="lowerLetter"/>
      <w:lvlText w:val="(%1)"/>
      <w:lvlJc w:val="left"/>
      <w:pPr>
        <w:ind w:left="13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81" w:hanging="360"/>
      </w:pPr>
    </w:lvl>
    <w:lvl w:ilvl="2" w:tplc="1809001B" w:tentative="1">
      <w:start w:val="1"/>
      <w:numFmt w:val="lowerRoman"/>
      <w:lvlText w:val="%3."/>
      <w:lvlJc w:val="right"/>
      <w:pPr>
        <w:ind w:left="2801" w:hanging="180"/>
      </w:pPr>
    </w:lvl>
    <w:lvl w:ilvl="3" w:tplc="1809000F" w:tentative="1">
      <w:start w:val="1"/>
      <w:numFmt w:val="decimal"/>
      <w:lvlText w:val="%4."/>
      <w:lvlJc w:val="left"/>
      <w:pPr>
        <w:ind w:left="3521" w:hanging="360"/>
      </w:pPr>
    </w:lvl>
    <w:lvl w:ilvl="4" w:tplc="18090019" w:tentative="1">
      <w:start w:val="1"/>
      <w:numFmt w:val="lowerLetter"/>
      <w:lvlText w:val="%5."/>
      <w:lvlJc w:val="left"/>
      <w:pPr>
        <w:ind w:left="4241" w:hanging="360"/>
      </w:pPr>
    </w:lvl>
    <w:lvl w:ilvl="5" w:tplc="1809001B" w:tentative="1">
      <w:start w:val="1"/>
      <w:numFmt w:val="lowerRoman"/>
      <w:lvlText w:val="%6."/>
      <w:lvlJc w:val="right"/>
      <w:pPr>
        <w:ind w:left="4961" w:hanging="180"/>
      </w:pPr>
    </w:lvl>
    <w:lvl w:ilvl="6" w:tplc="1809000F" w:tentative="1">
      <w:start w:val="1"/>
      <w:numFmt w:val="decimal"/>
      <w:lvlText w:val="%7."/>
      <w:lvlJc w:val="left"/>
      <w:pPr>
        <w:ind w:left="5681" w:hanging="360"/>
      </w:pPr>
    </w:lvl>
    <w:lvl w:ilvl="7" w:tplc="18090019" w:tentative="1">
      <w:start w:val="1"/>
      <w:numFmt w:val="lowerLetter"/>
      <w:lvlText w:val="%8."/>
      <w:lvlJc w:val="left"/>
      <w:pPr>
        <w:ind w:left="6401" w:hanging="360"/>
      </w:pPr>
    </w:lvl>
    <w:lvl w:ilvl="8" w:tplc="180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6071086A"/>
    <w:multiLevelType w:val="multilevel"/>
    <w:tmpl w:val="B64C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466BA8"/>
    <w:multiLevelType w:val="multilevel"/>
    <w:tmpl w:val="C64E526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629839E1"/>
    <w:multiLevelType w:val="multilevel"/>
    <w:tmpl w:val="59E29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730375"/>
    <w:multiLevelType w:val="multilevel"/>
    <w:tmpl w:val="97CE2A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B52F9"/>
    <w:multiLevelType w:val="hybridMultilevel"/>
    <w:tmpl w:val="7B3E88D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10D15"/>
    <w:multiLevelType w:val="hybridMultilevel"/>
    <w:tmpl w:val="B74C92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6"/>
  </w:num>
  <w:num w:numId="8">
    <w:abstractNumId w:val="1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15"/>
  </w:num>
  <w:num w:numId="14">
    <w:abstractNumId w:val="0"/>
  </w:num>
  <w:num w:numId="15">
    <w:abstractNumId w:val="17"/>
  </w:num>
  <w:num w:numId="16">
    <w:abstractNumId w:val="27"/>
  </w:num>
  <w:num w:numId="17">
    <w:abstractNumId w:val="11"/>
  </w:num>
  <w:num w:numId="18">
    <w:abstractNumId w:val="4"/>
  </w:num>
  <w:num w:numId="19">
    <w:abstractNumId w:val="7"/>
  </w:num>
  <w:num w:numId="20">
    <w:abstractNumId w:val="3"/>
  </w:num>
  <w:num w:numId="21">
    <w:abstractNumId w:val="30"/>
  </w:num>
  <w:num w:numId="22">
    <w:abstractNumId w:val="20"/>
  </w:num>
  <w:num w:numId="23">
    <w:abstractNumId w:val="31"/>
  </w:num>
  <w:num w:numId="24">
    <w:abstractNumId w:val="9"/>
  </w:num>
  <w:num w:numId="25">
    <w:abstractNumId w:val="5"/>
  </w:num>
  <w:num w:numId="26">
    <w:abstractNumId w:val="6"/>
  </w:num>
  <w:num w:numId="27">
    <w:abstractNumId w:val="26"/>
  </w:num>
  <w:num w:numId="28">
    <w:abstractNumId w:val="28"/>
  </w:num>
  <w:num w:numId="29">
    <w:abstractNumId w:val="13"/>
  </w:num>
  <w:num w:numId="30">
    <w:abstractNumId w:val="29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E"/>
    <w:rsid w:val="00015374"/>
    <w:rsid w:val="00016F7E"/>
    <w:rsid w:val="000179DA"/>
    <w:rsid w:val="00023B33"/>
    <w:rsid w:val="00030D75"/>
    <w:rsid w:val="00031329"/>
    <w:rsid w:val="000410CD"/>
    <w:rsid w:val="0004194A"/>
    <w:rsid w:val="0004674A"/>
    <w:rsid w:val="000470E8"/>
    <w:rsid w:val="0006655A"/>
    <w:rsid w:val="0007144C"/>
    <w:rsid w:val="000721B8"/>
    <w:rsid w:val="0009566D"/>
    <w:rsid w:val="000961ED"/>
    <w:rsid w:val="000A1320"/>
    <w:rsid w:val="000A4D7C"/>
    <w:rsid w:val="000B13E0"/>
    <w:rsid w:val="000B5A71"/>
    <w:rsid w:val="000C3713"/>
    <w:rsid w:val="000C7311"/>
    <w:rsid w:val="000D5BC3"/>
    <w:rsid w:val="000E0339"/>
    <w:rsid w:val="000E3593"/>
    <w:rsid w:val="0012311F"/>
    <w:rsid w:val="00124E06"/>
    <w:rsid w:val="0012687E"/>
    <w:rsid w:val="0013059C"/>
    <w:rsid w:val="00131B65"/>
    <w:rsid w:val="00142A52"/>
    <w:rsid w:val="001511ED"/>
    <w:rsid w:val="00165547"/>
    <w:rsid w:val="001656AE"/>
    <w:rsid w:val="00180576"/>
    <w:rsid w:val="001B0CAF"/>
    <w:rsid w:val="001B71A9"/>
    <w:rsid w:val="001C6BA8"/>
    <w:rsid w:val="00203E26"/>
    <w:rsid w:val="00204E52"/>
    <w:rsid w:val="00221633"/>
    <w:rsid w:val="0024526C"/>
    <w:rsid w:val="00257864"/>
    <w:rsid w:val="00267339"/>
    <w:rsid w:val="00283AC6"/>
    <w:rsid w:val="002B09C5"/>
    <w:rsid w:val="002E7F42"/>
    <w:rsid w:val="00317350"/>
    <w:rsid w:val="003302B0"/>
    <w:rsid w:val="00331356"/>
    <w:rsid w:val="00337547"/>
    <w:rsid w:val="00343F2D"/>
    <w:rsid w:val="003469B9"/>
    <w:rsid w:val="00354A6F"/>
    <w:rsid w:val="00393629"/>
    <w:rsid w:val="0039597E"/>
    <w:rsid w:val="003A4843"/>
    <w:rsid w:val="003B6061"/>
    <w:rsid w:val="003C08D3"/>
    <w:rsid w:val="003C408B"/>
    <w:rsid w:val="003D5037"/>
    <w:rsid w:val="003E46CE"/>
    <w:rsid w:val="003E6C2C"/>
    <w:rsid w:val="003F48C5"/>
    <w:rsid w:val="004102CF"/>
    <w:rsid w:val="00423F67"/>
    <w:rsid w:val="00461D02"/>
    <w:rsid w:val="0046304A"/>
    <w:rsid w:val="00464831"/>
    <w:rsid w:val="004661EF"/>
    <w:rsid w:val="00475A93"/>
    <w:rsid w:val="00485B7F"/>
    <w:rsid w:val="004A2D85"/>
    <w:rsid w:val="004A3C6B"/>
    <w:rsid w:val="004B07D1"/>
    <w:rsid w:val="004B279A"/>
    <w:rsid w:val="004F37AE"/>
    <w:rsid w:val="0050533A"/>
    <w:rsid w:val="005114D6"/>
    <w:rsid w:val="00523B38"/>
    <w:rsid w:val="00523F8E"/>
    <w:rsid w:val="005274B0"/>
    <w:rsid w:val="00576402"/>
    <w:rsid w:val="00591A4C"/>
    <w:rsid w:val="005A44A7"/>
    <w:rsid w:val="005B1534"/>
    <w:rsid w:val="005B4596"/>
    <w:rsid w:val="005B53FD"/>
    <w:rsid w:val="005D72E8"/>
    <w:rsid w:val="005E523F"/>
    <w:rsid w:val="005F09ED"/>
    <w:rsid w:val="00615BB5"/>
    <w:rsid w:val="00630736"/>
    <w:rsid w:val="00634734"/>
    <w:rsid w:val="0065732A"/>
    <w:rsid w:val="00665852"/>
    <w:rsid w:val="006A1582"/>
    <w:rsid w:val="006A7B68"/>
    <w:rsid w:val="006D498F"/>
    <w:rsid w:val="006D4F6E"/>
    <w:rsid w:val="006E3004"/>
    <w:rsid w:val="006F1965"/>
    <w:rsid w:val="007102EE"/>
    <w:rsid w:val="00751656"/>
    <w:rsid w:val="007676A6"/>
    <w:rsid w:val="00780799"/>
    <w:rsid w:val="0079016F"/>
    <w:rsid w:val="007C7848"/>
    <w:rsid w:val="007D512B"/>
    <w:rsid w:val="007F217C"/>
    <w:rsid w:val="007F2EAA"/>
    <w:rsid w:val="007F3592"/>
    <w:rsid w:val="007F5232"/>
    <w:rsid w:val="007F6F4E"/>
    <w:rsid w:val="0081380B"/>
    <w:rsid w:val="00817F70"/>
    <w:rsid w:val="00840968"/>
    <w:rsid w:val="00846183"/>
    <w:rsid w:val="00854912"/>
    <w:rsid w:val="00855A21"/>
    <w:rsid w:val="0086136B"/>
    <w:rsid w:val="0088301F"/>
    <w:rsid w:val="00884D89"/>
    <w:rsid w:val="008A1E81"/>
    <w:rsid w:val="008A5B43"/>
    <w:rsid w:val="008B060B"/>
    <w:rsid w:val="008B38D8"/>
    <w:rsid w:val="008B4232"/>
    <w:rsid w:val="008F4297"/>
    <w:rsid w:val="008F7E19"/>
    <w:rsid w:val="009034EC"/>
    <w:rsid w:val="00920F87"/>
    <w:rsid w:val="00922FC0"/>
    <w:rsid w:val="00923219"/>
    <w:rsid w:val="00936BF4"/>
    <w:rsid w:val="00966AD5"/>
    <w:rsid w:val="00975363"/>
    <w:rsid w:val="00986C70"/>
    <w:rsid w:val="009922A4"/>
    <w:rsid w:val="00994EDC"/>
    <w:rsid w:val="009C1EB0"/>
    <w:rsid w:val="009F7E59"/>
    <w:rsid w:val="00A0112C"/>
    <w:rsid w:val="00A062B1"/>
    <w:rsid w:val="00A24074"/>
    <w:rsid w:val="00A33737"/>
    <w:rsid w:val="00A45265"/>
    <w:rsid w:val="00A470C1"/>
    <w:rsid w:val="00A54E24"/>
    <w:rsid w:val="00A67305"/>
    <w:rsid w:val="00A74081"/>
    <w:rsid w:val="00A81E3F"/>
    <w:rsid w:val="00A84228"/>
    <w:rsid w:val="00A84398"/>
    <w:rsid w:val="00A92CC6"/>
    <w:rsid w:val="00AB0723"/>
    <w:rsid w:val="00AB1552"/>
    <w:rsid w:val="00AB6844"/>
    <w:rsid w:val="00AC3031"/>
    <w:rsid w:val="00AC329D"/>
    <w:rsid w:val="00AC709F"/>
    <w:rsid w:val="00AE7B25"/>
    <w:rsid w:val="00AF6D3A"/>
    <w:rsid w:val="00B06264"/>
    <w:rsid w:val="00B137B6"/>
    <w:rsid w:val="00B15541"/>
    <w:rsid w:val="00B24B3C"/>
    <w:rsid w:val="00B431BA"/>
    <w:rsid w:val="00B44585"/>
    <w:rsid w:val="00B5275B"/>
    <w:rsid w:val="00B55F67"/>
    <w:rsid w:val="00B64AB1"/>
    <w:rsid w:val="00B91960"/>
    <w:rsid w:val="00B92F0D"/>
    <w:rsid w:val="00B95C7E"/>
    <w:rsid w:val="00B96AE6"/>
    <w:rsid w:val="00BB2E18"/>
    <w:rsid w:val="00BB4E3C"/>
    <w:rsid w:val="00BF3D2E"/>
    <w:rsid w:val="00BF6C9A"/>
    <w:rsid w:val="00C45F12"/>
    <w:rsid w:val="00C47B92"/>
    <w:rsid w:val="00C75DD6"/>
    <w:rsid w:val="00C76F64"/>
    <w:rsid w:val="00C77068"/>
    <w:rsid w:val="00C903CE"/>
    <w:rsid w:val="00C9472E"/>
    <w:rsid w:val="00CA37A1"/>
    <w:rsid w:val="00CC0A8A"/>
    <w:rsid w:val="00CC154E"/>
    <w:rsid w:val="00CC64E0"/>
    <w:rsid w:val="00CE2FFD"/>
    <w:rsid w:val="00CF5772"/>
    <w:rsid w:val="00D04926"/>
    <w:rsid w:val="00D138DC"/>
    <w:rsid w:val="00D332F2"/>
    <w:rsid w:val="00D47C9B"/>
    <w:rsid w:val="00D520B2"/>
    <w:rsid w:val="00D6637E"/>
    <w:rsid w:val="00D66E71"/>
    <w:rsid w:val="00D72474"/>
    <w:rsid w:val="00D75321"/>
    <w:rsid w:val="00D877D6"/>
    <w:rsid w:val="00DA4781"/>
    <w:rsid w:val="00DE01AA"/>
    <w:rsid w:val="00E00E0E"/>
    <w:rsid w:val="00E026F1"/>
    <w:rsid w:val="00E06EAD"/>
    <w:rsid w:val="00E06F0D"/>
    <w:rsid w:val="00E07B0F"/>
    <w:rsid w:val="00E11D06"/>
    <w:rsid w:val="00E3237E"/>
    <w:rsid w:val="00E35CB6"/>
    <w:rsid w:val="00E43E8E"/>
    <w:rsid w:val="00E53105"/>
    <w:rsid w:val="00E53933"/>
    <w:rsid w:val="00E53FD0"/>
    <w:rsid w:val="00E64098"/>
    <w:rsid w:val="00E7471E"/>
    <w:rsid w:val="00E80236"/>
    <w:rsid w:val="00E85078"/>
    <w:rsid w:val="00EC76CD"/>
    <w:rsid w:val="00ED5DE3"/>
    <w:rsid w:val="00ED6D2E"/>
    <w:rsid w:val="00EE0E98"/>
    <w:rsid w:val="00EE1C53"/>
    <w:rsid w:val="00EE7231"/>
    <w:rsid w:val="00EF3BA3"/>
    <w:rsid w:val="00F009D5"/>
    <w:rsid w:val="00F015C3"/>
    <w:rsid w:val="00F107FB"/>
    <w:rsid w:val="00F440C8"/>
    <w:rsid w:val="00F4441A"/>
    <w:rsid w:val="00F532F1"/>
    <w:rsid w:val="00F66B7C"/>
    <w:rsid w:val="00F92242"/>
    <w:rsid w:val="00F9585A"/>
    <w:rsid w:val="00FB0268"/>
    <w:rsid w:val="00FC2651"/>
    <w:rsid w:val="00FC2C6D"/>
    <w:rsid w:val="00FC4B9C"/>
    <w:rsid w:val="00FC68D1"/>
    <w:rsid w:val="00FE1FB0"/>
    <w:rsid w:val="00FE339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3BB11C1"/>
  <w15:chartTrackingRefBased/>
  <w15:docId w15:val="{6F2EC1C0-5ADB-422A-8C65-DC28EA7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ubtitle Cover Page,igunore,Dot pt,List Paragraph Char Char Char,Indicator Text,Numbered Para 1,List Paragraph1,Bullet 1,Bullet Points,MAIN CONTENT,List Paragraph2,OBC Bullet,List Paragraph11,List Paragraph12,F5 List Paragraph,No Spacing1"/>
    <w:basedOn w:val="Normal"/>
    <w:link w:val="ListParagraphChar"/>
    <w:uiPriority w:val="34"/>
    <w:qFormat/>
    <w:rsid w:val="00D6637E"/>
    <w:pPr>
      <w:ind w:left="720"/>
      <w:contextualSpacing/>
    </w:pPr>
  </w:style>
  <w:style w:type="paragraph" w:styleId="NoSpacing">
    <w:name w:val="No Spacing"/>
    <w:uiPriority w:val="1"/>
    <w:qFormat/>
    <w:rsid w:val="00BB2E18"/>
    <w:pPr>
      <w:spacing w:after="0" w:line="240" w:lineRule="auto"/>
    </w:pPr>
  </w:style>
  <w:style w:type="paragraph" w:customStyle="1" w:styleId="default0">
    <w:name w:val="default"/>
    <w:basedOn w:val="Normal"/>
    <w:rsid w:val="007676A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2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6"/>
  </w:style>
  <w:style w:type="paragraph" w:styleId="Footer">
    <w:name w:val="footer"/>
    <w:basedOn w:val="Normal"/>
    <w:link w:val="Foot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6"/>
  </w:style>
  <w:style w:type="character" w:styleId="Hyperlink">
    <w:name w:val="Hyperlink"/>
    <w:basedOn w:val="DefaultParagraphFont"/>
    <w:uiPriority w:val="99"/>
    <w:unhideWhenUsed/>
    <w:rsid w:val="00884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F2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ubtitle Cover Page Char,igunore Char,Dot pt Char,List Paragraph Char Char Char Char,Indicator Text Char,Numbered Para 1 Char,List Paragraph1 Char,Bullet 1 Char,Bullet Points Char,MAIN CONTENT Char,List Paragraph2 Char"/>
    <w:link w:val="ListParagraph"/>
    <w:uiPriority w:val="34"/>
    <w:qFormat/>
    <w:locked/>
    <w:rsid w:val="000D5BC3"/>
  </w:style>
  <w:style w:type="paragraph" w:styleId="NormalWeb">
    <w:name w:val="Normal (Web)"/>
    <w:basedOn w:val="Normal"/>
    <w:uiPriority w:val="99"/>
    <w:unhideWhenUsed/>
    <w:rsid w:val="0012311F"/>
    <w:pPr>
      <w:spacing w:before="100" w:beforeAutospacing="1" w:after="100" w:afterAutospacing="1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4630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53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3FD0"/>
    <w:pPr>
      <w:tabs>
        <w:tab w:val="right" w:leader="dot" w:pos="10377"/>
      </w:tabs>
      <w:spacing w:after="100"/>
      <w:ind w:left="709" w:hanging="709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53FD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1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24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20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8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0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0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8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88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ie/en/service/23acf5-employee-assistance-servi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llbeingtogether.spectrum.life/login?org=ylVIIU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ie/en/service/3393f-coronavirus-covid19-special-leave-with-pay-for-teachers-and-special-needs-assistants-employed-in-recognised-primary-and-post-primary-school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chersna@education.gov.i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62A2-8A7A-45C7-A200-D8AAD09C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Caitriona</dc:creator>
  <cp:keywords/>
  <dc:description/>
  <cp:lastModifiedBy>Dolan, Caitriona</cp:lastModifiedBy>
  <cp:revision>3</cp:revision>
  <dcterms:created xsi:type="dcterms:W3CDTF">2022-05-18T16:48:00Z</dcterms:created>
  <dcterms:modified xsi:type="dcterms:W3CDTF">2022-05-18T16:48:00Z</dcterms:modified>
</cp:coreProperties>
</file>