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428C" w14:textId="1DB11461" w:rsidR="00291056" w:rsidRDefault="00291056" w:rsidP="40ECE952">
      <w:pPr>
        <w:ind w:left="-284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GENERAL </w:t>
      </w:r>
      <w:r w:rsidR="6C874164" w:rsidRPr="6C874164">
        <w:rPr>
          <w:rFonts w:asciiTheme="minorHAnsi" w:hAnsiTheme="minorHAnsi" w:cstheme="minorBidi"/>
          <w:b/>
          <w:bCs/>
          <w:sz w:val="28"/>
          <w:szCs w:val="28"/>
        </w:rPr>
        <w:t>RESPIRATORY VIRUS RISK ASSESSMENT FOR STAFF</w:t>
      </w:r>
      <w:r w:rsidR="00F64CB2">
        <w:rPr>
          <w:rFonts w:asciiTheme="minorHAnsi" w:hAnsiTheme="minorHAnsi" w:cstheme="minorBidi"/>
          <w:b/>
          <w:bCs/>
          <w:sz w:val="28"/>
          <w:szCs w:val="28"/>
        </w:rPr>
        <w:t xml:space="preserve"> WITH A HIGHER RISK</w:t>
      </w:r>
      <w:r w:rsidR="0059459C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F64CB2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53DDE31E" w14:textId="79F2196C" w:rsidR="00FC29D1" w:rsidRPr="000D748F" w:rsidRDefault="00F64CB2" w:rsidP="40ECE952">
      <w:pPr>
        <w:ind w:left="-284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40292B">
        <w:rPr>
          <w:rFonts w:asciiTheme="minorHAnsi" w:hAnsiTheme="minorHAnsi" w:cstheme="minorBidi"/>
        </w:rPr>
        <w:t>(</w:t>
      </w:r>
      <w:r w:rsidR="008B7446" w:rsidRPr="0040292B">
        <w:rPr>
          <w:rFonts w:asciiTheme="minorHAnsi" w:hAnsiTheme="minorHAnsi" w:cstheme="minorBidi"/>
        </w:rPr>
        <w:t>PREVIOUSLY CATEGORISED AS CV/CEV</w:t>
      </w:r>
      <w:r w:rsidRPr="0040292B">
        <w:rPr>
          <w:rFonts w:asciiTheme="minorHAnsi" w:hAnsiTheme="minorHAnsi" w:cstheme="minorBidi"/>
        </w:rPr>
        <w:t>)</w:t>
      </w:r>
    </w:p>
    <w:p w14:paraId="025EC76D" w14:textId="77777777" w:rsidR="00D30F65" w:rsidRPr="00F02518" w:rsidRDefault="00D30F65" w:rsidP="00D30F65">
      <w:pPr>
        <w:rPr>
          <w:rFonts w:asciiTheme="minorHAnsi" w:hAnsiTheme="minorHAnsi" w:cstheme="minorHAnsi"/>
          <w:b/>
        </w:rPr>
      </w:pPr>
    </w:p>
    <w:p w14:paraId="091545B1" w14:textId="6A52E60F" w:rsidR="00FC29D1" w:rsidRPr="0040292B" w:rsidRDefault="009E0B1B" w:rsidP="0040292B">
      <w:pPr>
        <w:rPr>
          <w:rFonts w:ascii="Arial" w:hAnsi="Arial" w:cs="Arial"/>
        </w:rPr>
      </w:pPr>
      <w:r w:rsidRPr="0040292B">
        <w:rPr>
          <w:rFonts w:ascii="Arial" w:hAnsi="Arial" w:cs="Arial"/>
          <w:b/>
        </w:rPr>
        <w:t>Date:</w:t>
      </w:r>
      <w:r w:rsidRPr="0040292B">
        <w:rPr>
          <w:rFonts w:ascii="Arial" w:hAnsi="Arial" w:cs="Arial"/>
        </w:rPr>
        <w:tab/>
      </w:r>
      <w:r w:rsidR="00CE092A">
        <w:rPr>
          <w:rFonts w:ascii="Arial" w:hAnsi="Arial" w:cs="Arial"/>
        </w:rPr>
        <w:t>30</w:t>
      </w:r>
      <w:r w:rsidR="00CE092A" w:rsidRPr="0040292B">
        <w:rPr>
          <w:rFonts w:ascii="Arial" w:hAnsi="Arial" w:cs="Arial"/>
        </w:rPr>
        <w:t xml:space="preserve"> </w:t>
      </w:r>
      <w:r w:rsidR="00704B33" w:rsidRPr="0040292B">
        <w:rPr>
          <w:rFonts w:ascii="Arial" w:hAnsi="Arial" w:cs="Arial"/>
        </w:rPr>
        <w:t>August 2022</w:t>
      </w:r>
      <w:r w:rsidRPr="0040292B">
        <w:rPr>
          <w:rFonts w:ascii="Arial" w:hAnsi="Arial" w:cs="Arial"/>
        </w:rPr>
        <w:tab/>
      </w:r>
      <w:r w:rsidRPr="0040292B">
        <w:rPr>
          <w:rFonts w:ascii="Arial" w:hAnsi="Arial" w:cs="Arial"/>
        </w:rPr>
        <w:tab/>
      </w:r>
      <w:r w:rsidRPr="0040292B">
        <w:rPr>
          <w:rFonts w:ascii="Arial" w:hAnsi="Arial" w:cs="Arial"/>
        </w:rPr>
        <w:tab/>
      </w:r>
      <w:r w:rsidRPr="0040292B">
        <w:rPr>
          <w:rFonts w:ascii="Arial" w:hAnsi="Arial" w:cs="Arial"/>
          <w:b/>
        </w:rPr>
        <w:t>Review Date:</w:t>
      </w:r>
      <w:r w:rsidRPr="0040292B">
        <w:rPr>
          <w:rFonts w:ascii="Arial" w:hAnsi="Arial" w:cs="Arial"/>
        </w:rPr>
        <w:t xml:space="preserve"> Ongoing</w:t>
      </w:r>
    </w:p>
    <w:p w14:paraId="101F4769" w14:textId="77777777" w:rsidR="007A35E8" w:rsidRPr="0040292B" w:rsidRDefault="007A35E8" w:rsidP="000A2ADC">
      <w:pPr>
        <w:ind w:left="-284"/>
        <w:rPr>
          <w:rFonts w:ascii="Arial" w:hAnsi="Arial" w:cs="Arial"/>
        </w:rPr>
      </w:pPr>
    </w:p>
    <w:p w14:paraId="1B0342C8" w14:textId="74E7C62F" w:rsidR="00F64CB2" w:rsidRPr="0040292B" w:rsidRDefault="6C874164" w:rsidP="0040292B">
      <w:pPr>
        <w:rPr>
          <w:rFonts w:ascii="Arial" w:hAnsi="Arial" w:cs="Arial"/>
        </w:rPr>
      </w:pPr>
      <w:r w:rsidRPr="0040292B">
        <w:rPr>
          <w:rFonts w:ascii="Arial" w:hAnsi="Arial" w:cs="Arial"/>
        </w:rPr>
        <w:t xml:space="preserve">Guidance on the completion of this </w:t>
      </w:r>
      <w:r w:rsidR="00291056" w:rsidRPr="0040292B">
        <w:rPr>
          <w:rFonts w:ascii="Arial" w:hAnsi="Arial" w:cs="Arial"/>
        </w:rPr>
        <w:t>R</w:t>
      </w:r>
      <w:r w:rsidRPr="0040292B">
        <w:rPr>
          <w:rFonts w:ascii="Arial" w:hAnsi="Arial" w:cs="Arial"/>
        </w:rPr>
        <w:t xml:space="preserve">isk </w:t>
      </w:r>
      <w:r w:rsidR="00291056" w:rsidRPr="0040292B">
        <w:rPr>
          <w:rFonts w:ascii="Arial" w:hAnsi="Arial" w:cs="Arial"/>
        </w:rPr>
        <w:t>A</w:t>
      </w:r>
      <w:r w:rsidRPr="0040292B">
        <w:rPr>
          <w:rFonts w:ascii="Arial" w:hAnsi="Arial" w:cs="Arial"/>
        </w:rPr>
        <w:t xml:space="preserve">ssessment can be found </w:t>
      </w:r>
      <w:hyperlink r:id="rId12">
        <w:r w:rsidR="0040292B" w:rsidRPr="0040292B">
          <w:rPr>
            <w:rStyle w:val="Hyperlink"/>
            <w:rFonts w:ascii="Arial" w:hAnsi="Arial" w:cs="Arial"/>
          </w:rPr>
          <w:t>here</w:t>
        </w:r>
      </w:hyperlink>
      <w:r w:rsidRPr="0040292B">
        <w:rPr>
          <w:rFonts w:ascii="Arial" w:hAnsi="Arial" w:cs="Arial"/>
        </w:rPr>
        <w:t xml:space="preserve">.  </w:t>
      </w:r>
    </w:p>
    <w:p w14:paraId="6725AD5C" w14:textId="2F3C7F53" w:rsidR="005B76AD" w:rsidRPr="0040292B" w:rsidRDefault="6C874164" w:rsidP="0040292B">
      <w:pPr>
        <w:rPr>
          <w:rFonts w:ascii="Arial" w:hAnsi="Arial" w:cs="Arial"/>
        </w:rPr>
      </w:pPr>
      <w:r w:rsidRPr="0040292B">
        <w:rPr>
          <w:rFonts w:ascii="Arial" w:hAnsi="Arial" w:cs="Arial"/>
        </w:rPr>
        <w:t>This is a Risk Assessment</w:t>
      </w:r>
      <w:r w:rsidR="008B7446" w:rsidRPr="0040292B">
        <w:rPr>
          <w:rFonts w:ascii="Arial" w:hAnsi="Arial" w:cs="Arial"/>
        </w:rPr>
        <w:t xml:space="preserve"> for </w:t>
      </w:r>
      <w:r w:rsidR="00291056" w:rsidRPr="0040292B">
        <w:rPr>
          <w:rFonts w:ascii="Arial" w:hAnsi="Arial" w:cs="Arial"/>
        </w:rPr>
        <w:t>all</w:t>
      </w:r>
      <w:r w:rsidR="008B7446" w:rsidRPr="0040292B">
        <w:rPr>
          <w:rFonts w:ascii="Arial" w:hAnsi="Arial" w:cs="Arial"/>
        </w:rPr>
        <w:t xml:space="preserve"> staff previously categorised in the </w:t>
      </w:r>
      <w:proofErr w:type="gramStart"/>
      <w:r w:rsidR="008B7446" w:rsidRPr="0040292B">
        <w:rPr>
          <w:rFonts w:ascii="Arial" w:hAnsi="Arial" w:cs="Arial"/>
        </w:rPr>
        <w:t xml:space="preserve">aforementioned </w:t>
      </w:r>
      <w:r w:rsidR="00F64CB2" w:rsidRPr="0040292B">
        <w:rPr>
          <w:rFonts w:ascii="Arial" w:hAnsi="Arial" w:cs="Arial"/>
        </w:rPr>
        <w:t>COVID</w:t>
      </w:r>
      <w:r w:rsidR="00DB34DC" w:rsidRPr="0040292B">
        <w:rPr>
          <w:rFonts w:ascii="Arial" w:hAnsi="Arial" w:cs="Arial"/>
        </w:rPr>
        <w:t>-19</w:t>
      </w:r>
      <w:proofErr w:type="gramEnd"/>
      <w:r w:rsidR="008B7446" w:rsidRPr="0040292B">
        <w:rPr>
          <w:rFonts w:ascii="Arial" w:hAnsi="Arial" w:cs="Arial"/>
        </w:rPr>
        <w:t xml:space="preserve"> at-risk groups.</w:t>
      </w:r>
      <w:r w:rsidRPr="0040292B">
        <w:rPr>
          <w:rFonts w:ascii="Arial" w:hAnsi="Arial" w:cs="Arial"/>
        </w:rPr>
        <w:t xml:space="preserve"> </w:t>
      </w:r>
      <w:r w:rsidR="008B7446" w:rsidRPr="0040292B">
        <w:rPr>
          <w:rFonts w:ascii="Arial" w:hAnsi="Arial" w:cs="Arial"/>
        </w:rPr>
        <w:t xml:space="preserve">This </w:t>
      </w:r>
      <w:r w:rsidR="00291056" w:rsidRPr="0040292B">
        <w:rPr>
          <w:rFonts w:ascii="Arial" w:hAnsi="Arial" w:cs="Arial"/>
        </w:rPr>
        <w:t xml:space="preserve">Risk Assessment </w:t>
      </w:r>
      <w:r w:rsidRPr="0040292B">
        <w:rPr>
          <w:rFonts w:ascii="Arial" w:hAnsi="Arial" w:cs="Arial"/>
        </w:rPr>
        <w:t xml:space="preserve">will be monitored and reviewed </w:t>
      </w:r>
      <w:r w:rsidR="008B7446" w:rsidRPr="0040292B">
        <w:rPr>
          <w:rFonts w:ascii="Arial" w:hAnsi="Arial" w:cs="Arial"/>
        </w:rPr>
        <w:t xml:space="preserve">as the </w:t>
      </w:r>
      <w:r w:rsidR="00F64CB2" w:rsidRPr="0040292B">
        <w:rPr>
          <w:rFonts w:ascii="Arial" w:hAnsi="Arial" w:cs="Arial"/>
        </w:rPr>
        <w:t>COVID</w:t>
      </w:r>
      <w:r w:rsidR="008B7446" w:rsidRPr="0040292B">
        <w:rPr>
          <w:rFonts w:ascii="Arial" w:hAnsi="Arial" w:cs="Arial"/>
        </w:rPr>
        <w:t>-19 situation changes</w:t>
      </w:r>
      <w:r w:rsidRPr="0040292B">
        <w:rPr>
          <w:rFonts w:ascii="Arial" w:hAnsi="Arial" w:cs="Arial"/>
        </w:rPr>
        <w:t xml:space="preserve">. </w:t>
      </w:r>
    </w:p>
    <w:p w14:paraId="2B789B8C" w14:textId="77777777" w:rsidR="6C874164" w:rsidRPr="0040292B" w:rsidRDefault="6C874164" w:rsidP="6C874164">
      <w:pPr>
        <w:ind w:left="-284"/>
        <w:rPr>
          <w:rFonts w:ascii="Arial" w:hAnsi="Arial" w:cs="Arial"/>
        </w:rPr>
      </w:pPr>
    </w:p>
    <w:p w14:paraId="4CF4020E" w14:textId="3EED68CC" w:rsidR="00F64CB2" w:rsidRPr="0040292B" w:rsidRDefault="6C874164" w:rsidP="0040292B">
      <w:pPr>
        <w:pStyle w:val="ListParagraph"/>
        <w:numPr>
          <w:ilvl w:val="0"/>
          <w:numId w:val="43"/>
        </w:numPr>
        <w:ind w:left="567" w:hanging="283"/>
        <w:rPr>
          <w:rFonts w:ascii="Arial" w:eastAsiaTheme="minorEastAsia" w:hAnsi="Arial" w:cs="Arial"/>
        </w:rPr>
      </w:pPr>
      <w:r w:rsidRPr="0040292B">
        <w:rPr>
          <w:rFonts w:ascii="Arial" w:hAnsi="Arial" w:cs="Arial"/>
        </w:rPr>
        <w:t xml:space="preserve">Current PHA advice states there is </w:t>
      </w:r>
      <w:r w:rsidRPr="0040292B">
        <w:rPr>
          <w:rFonts w:ascii="Arial" w:hAnsi="Arial" w:cs="Arial"/>
          <w:b/>
          <w:bCs/>
          <w:u w:val="single"/>
        </w:rPr>
        <w:t xml:space="preserve">no need for a separate </w:t>
      </w:r>
      <w:r w:rsidR="00F64CB2" w:rsidRPr="0040292B">
        <w:rPr>
          <w:rFonts w:ascii="Arial" w:hAnsi="Arial" w:cs="Arial"/>
          <w:b/>
          <w:bCs/>
          <w:u w:val="single"/>
        </w:rPr>
        <w:t xml:space="preserve">Individual </w:t>
      </w:r>
      <w:r w:rsidRPr="0040292B">
        <w:rPr>
          <w:rFonts w:ascii="Arial" w:hAnsi="Arial" w:cs="Arial"/>
          <w:b/>
          <w:bCs/>
          <w:u w:val="single"/>
        </w:rPr>
        <w:t>Risk Assessment</w:t>
      </w:r>
      <w:r w:rsidRPr="0040292B">
        <w:rPr>
          <w:rFonts w:ascii="Arial" w:hAnsi="Arial" w:cs="Arial"/>
        </w:rPr>
        <w:t xml:space="preserve"> for </w:t>
      </w:r>
      <w:r w:rsidR="0059459C">
        <w:rPr>
          <w:rFonts w:ascii="Arial" w:hAnsi="Arial" w:cs="Arial"/>
        </w:rPr>
        <w:t xml:space="preserve">higher risk </w:t>
      </w:r>
      <w:r w:rsidRPr="0040292B">
        <w:rPr>
          <w:rFonts w:ascii="Arial" w:hAnsi="Arial" w:cs="Arial"/>
        </w:rPr>
        <w:t>individuals previously classified as Clinically Vulnerable (CV), Clinically Extremely Vulnerable (CEV) or are pregnant</w:t>
      </w:r>
      <w:r w:rsidR="00F64CB2" w:rsidRPr="0040292B">
        <w:rPr>
          <w:rFonts w:ascii="Arial" w:hAnsi="Arial" w:cs="Arial"/>
        </w:rPr>
        <w:t>.</w:t>
      </w:r>
      <w:r w:rsidRPr="0040292B">
        <w:rPr>
          <w:rFonts w:ascii="Arial" w:hAnsi="Arial" w:cs="Arial"/>
        </w:rPr>
        <w:t xml:space="preserve">  </w:t>
      </w:r>
    </w:p>
    <w:p w14:paraId="47FFB5C4" w14:textId="0F8C959B" w:rsidR="00291056" w:rsidRPr="0040292B" w:rsidRDefault="00F64CB2" w:rsidP="0040292B">
      <w:pPr>
        <w:pStyle w:val="ListParagraph"/>
        <w:numPr>
          <w:ilvl w:val="0"/>
          <w:numId w:val="43"/>
        </w:numPr>
        <w:ind w:left="567" w:hanging="283"/>
        <w:rPr>
          <w:rFonts w:ascii="Arial" w:hAnsi="Arial" w:cs="Arial"/>
          <w:b/>
          <w:bCs/>
        </w:rPr>
      </w:pPr>
      <w:r w:rsidRPr="0040292B">
        <w:rPr>
          <w:rFonts w:ascii="Arial" w:hAnsi="Arial" w:cs="Arial"/>
          <w:b/>
          <w:bCs/>
        </w:rPr>
        <w:t>Note</w:t>
      </w:r>
      <w:r w:rsidR="0059459C">
        <w:rPr>
          <w:rFonts w:ascii="Arial" w:hAnsi="Arial" w:cs="Arial"/>
          <w:b/>
          <w:bCs/>
        </w:rPr>
        <w:t xml:space="preserve">: </w:t>
      </w:r>
      <w:r w:rsidRPr="0040292B">
        <w:rPr>
          <w:rFonts w:ascii="Arial" w:hAnsi="Arial" w:cs="Arial"/>
          <w:bCs/>
        </w:rPr>
        <w:t>existing</w:t>
      </w:r>
      <w:r w:rsidR="6C874164" w:rsidRPr="0040292B">
        <w:rPr>
          <w:rFonts w:ascii="Arial" w:hAnsi="Arial" w:cs="Arial"/>
          <w:bCs/>
        </w:rPr>
        <w:t xml:space="preserve"> </w:t>
      </w:r>
      <w:r w:rsidRPr="0040292B">
        <w:rPr>
          <w:rFonts w:ascii="Arial" w:hAnsi="Arial" w:cs="Arial"/>
          <w:bCs/>
        </w:rPr>
        <w:t xml:space="preserve">individual Risk Assessment for staff </w:t>
      </w:r>
      <w:r w:rsidR="6C874164" w:rsidRPr="0040292B">
        <w:rPr>
          <w:rFonts w:ascii="Arial" w:hAnsi="Arial" w:cs="Arial"/>
          <w:bCs/>
        </w:rPr>
        <w:t xml:space="preserve">classified as Vulnerable </w:t>
      </w:r>
      <w:r w:rsidRPr="0040292B">
        <w:rPr>
          <w:rFonts w:ascii="Arial" w:hAnsi="Arial" w:cs="Arial"/>
          <w:bCs/>
        </w:rPr>
        <w:t>should be</w:t>
      </w:r>
      <w:r w:rsidR="6C874164" w:rsidRPr="0040292B">
        <w:rPr>
          <w:rFonts w:ascii="Arial" w:hAnsi="Arial" w:cs="Arial"/>
          <w:bCs/>
        </w:rPr>
        <w:t xml:space="preserve"> </w:t>
      </w:r>
      <w:r w:rsidRPr="0040292B">
        <w:rPr>
          <w:rFonts w:ascii="Arial" w:hAnsi="Arial" w:cs="Arial"/>
          <w:bCs/>
        </w:rPr>
        <w:t>reviewed under th</w:t>
      </w:r>
      <w:r w:rsidR="00291056" w:rsidRPr="0040292B">
        <w:rPr>
          <w:rFonts w:ascii="Arial" w:hAnsi="Arial" w:cs="Arial"/>
          <w:bCs/>
        </w:rPr>
        <w:t>is</w:t>
      </w:r>
      <w:r w:rsidRPr="0040292B">
        <w:rPr>
          <w:rFonts w:ascii="Arial" w:hAnsi="Arial" w:cs="Arial"/>
          <w:bCs/>
        </w:rPr>
        <w:t xml:space="preserve"> </w:t>
      </w:r>
      <w:r w:rsidR="00291056" w:rsidRPr="0040292B">
        <w:rPr>
          <w:rFonts w:ascii="Arial" w:hAnsi="Arial" w:cs="Arial"/>
          <w:bCs/>
        </w:rPr>
        <w:t>G</w:t>
      </w:r>
      <w:r w:rsidRPr="0040292B">
        <w:rPr>
          <w:rFonts w:ascii="Arial" w:hAnsi="Arial" w:cs="Arial"/>
          <w:bCs/>
        </w:rPr>
        <w:t xml:space="preserve">eneral Risk </w:t>
      </w:r>
      <w:r w:rsidR="00291056" w:rsidRPr="0040292B">
        <w:rPr>
          <w:rFonts w:ascii="Arial" w:hAnsi="Arial" w:cs="Arial"/>
          <w:bCs/>
        </w:rPr>
        <w:t>A</w:t>
      </w:r>
      <w:r w:rsidRPr="0040292B">
        <w:rPr>
          <w:rFonts w:ascii="Arial" w:hAnsi="Arial" w:cs="Arial"/>
          <w:bCs/>
        </w:rPr>
        <w:t xml:space="preserve">ssessment template </w:t>
      </w:r>
      <w:r w:rsidR="00291056" w:rsidRPr="0040292B">
        <w:rPr>
          <w:rFonts w:ascii="Arial" w:hAnsi="Arial" w:cs="Arial"/>
          <w:bCs/>
        </w:rPr>
        <w:t>by</w:t>
      </w:r>
      <w:r w:rsidR="6C874164" w:rsidRPr="0040292B">
        <w:rPr>
          <w:rFonts w:ascii="Arial" w:hAnsi="Arial" w:cs="Arial"/>
          <w:bCs/>
        </w:rPr>
        <w:t xml:space="preserve"> line manage</w:t>
      </w:r>
      <w:r w:rsidRPr="0040292B">
        <w:rPr>
          <w:rFonts w:ascii="Arial" w:hAnsi="Arial" w:cs="Arial"/>
          <w:bCs/>
        </w:rPr>
        <w:t>ment</w:t>
      </w:r>
      <w:r w:rsidR="6C874164" w:rsidRPr="0040292B">
        <w:rPr>
          <w:rFonts w:ascii="Arial" w:hAnsi="Arial" w:cs="Arial"/>
          <w:bCs/>
        </w:rPr>
        <w:t>.</w:t>
      </w:r>
      <w:r w:rsidR="00291056" w:rsidRPr="0040292B">
        <w:rPr>
          <w:rFonts w:ascii="Arial" w:hAnsi="Arial" w:cs="Arial"/>
          <w:b/>
          <w:bCs/>
        </w:rPr>
        <w:t xml:space="preserve"> </w:t>
      </w:r>
    </w:p>
    <w:p w14:paraId="37ED0283" w14:textId="7701841A" w:rsidR="00291056" w:rsidRPr="0040292B" w:rsidRDefault="009D16A7" w:rsidP="0040292B">
      <w:pPr>
        <w:pStyle w:val="ListParagraph"/>
        <w:numPr>
          <w:ilvl w:val="0"/>
          <w:numId w:val="43"/>
        </w:numPr>
        <w:ind w:left="567" w:hanging="283"/>
        <w:rPr>
          <w:rFonts w:ascii="Arial" w:hAnsi="Arial" w:cs="Arial"/>
          <w:b/>
          <w:bCs/>
        </w:rPr>
      </w:pPr>
      <w:r w:rsidRPr="0040292B">
        <w:rPr>
          <w:rFonts w:ascii="Arial" w:hAnsi="Arial" w:cs="Arial"/>
          <w:b/>
          <w:bCs/>
        </w:rPr>
        <w:t xml:space="preserve">Escalation: </w:t>
      </w:r>
      <w:r w:rsidR="00291056" w:rsidRPr="0040292B">
        <w:rPr>
          <w:rFonts w:ascii="Arial" w:hAnsi="Arial" w:cs="Arial"/>
          <w:bCs/>
        </w:rPr>
        <w:t>If additional written, up to date, relevant medical evidence/ advice is presented by staff with a higher risk linked to this area of risk, this general risk assessment should be tailored to the individual to reflect the medical advice presented</w:t>
      </w:r>
      <w:r w:rsidRPr="0040292B">
        <w:rPr>
          <w:rFonts w:ascii="Arial" w:hAnsi="Arial" w:cs="Arial"/>
          <w:bCs/>
        </w:rPr>
        <w:t xml:space="preserve">. Mitigations remain subject to what is </w:t>
      </w:r>
      <w:r w:rsidR="00291056" w:rsidRPr="0040292B">
        <w:rPr>
          <w:rFonts w:ascii="Arial" w:hAnsi="Arial" w:cs="Arial"/>
          <w:bCs/>
        </w:rPr>
        <w:t>reasonabl</w:t>
      </w:r>
      <w:r w:rsidRPr="0040292B">
        <w:rPr>
          <w:rFonts w:ascii="Arial" w:hAnsi="Arial" w:cs="Arial"/>
          <w:bCs/>
        </w:rPr>
        <w:t>y</w:t>
      </w:r>
      <w:r w:rsidR="00291056" w:rsidRPr="0040292B">
        <w:rPr>
          <w:rFonts w:ascii="Arial" w:hAnsi="Arial" w:cs="Arial"/>
          <w:bCs/>
        </w:rPr>
        <w:t xml:space="preserve"> practicable.</w:t>
      </w:r>
      <w:r w:rsidR="00291056" w:rsidRPr="0040292B">
        <w:rPr>
          <w:rFonts w:ascii="Arial" w:hAnsi="Arial" w:cs="Arial"/>
          <w:b/>
          <w:bCs/>
        </w:rPr>
        <w:t xml:space="preserve"> </w:t>
      </w:r>
    </w:p>
    <w:p w14:paraId="1A861B0F" w14:textId="1035D382" w:rsidR="00F64CB2" w:rsidRPr="0040292B" w:rsidRDefault="00F64CB2" w:rsidP="0040292B">
      <w:pPr>
        <w:pStyle w:val="ListParagraph"/>
        <w:numPr>
          <w:ilvl w:val="0"/>
          <w:numId w:val="43"/>
        </w:numPr>
        <w:ind w:left="567" w:hanging="283"/>
        <w:rPr>
          <w:rFonts w:ascii="Arial" w:eastAsiaTheme="minorEastAsia" w:hAnsi="Arial" w:cs="Arial"/>
        </w:rPr>
      </w:pPr>
      <w:r w:rsidRPr="0040292B">
        <w:rPr>
          <w:rFonts w:ascii="Arial" w:hAnsi="Arial" w:cs="Arial"/>
        </w:rPr>
        <w:t xml:space="preserve">Please also note </w:t>
      </w:r>
      <w:r w:rsidR="00291056" w:rsidRPr="0040292B">
        <w:rPr>
          <w:rFonts w:ascii="Arial" w:hAnsi="Arial" w:cs="Arial"/>
        </w:rPr>
        <w:t xml:space="preserve">current </w:t>
      </w:r>
      <w:r w:rsidRPr="0040292B">
        <w:rPr>
          <w:rFonts w:ascii="Arial" w:eastAsiaTheme="minorEastAsia" w:hAnsi="Arial" w:cs="Arial"/>
        </w:rPr>
        <w:t xml:space="preserve">Risk Assessments linked to pregnancy/maternity can be found </w:t>
      </w:r>
      <w:hyperlink r:id="rId13" w:history="1">
        <w:r w:rsidRPr="0040292B">
          <w:rPr>
            <w:rStyle w:val="Hyperlink"/>
            <w:rFonts w:ascii="Arial" w:eastAsiaTheme="minorEastAsia" w:hAnsi="Arial" w:cs="Arial"/>
          </w:rPr>
          <w:t>here</w:t>
        </w:r>
      </w:hyperlink>
      <w:r w:rsidRPr="0040292B">
        <w:rPr>
          <w:rFonts w:ascii="Arial" w:eastAsiaTheme="minorEastAsia" w:hAnsi="Arial" w:cs="Arial"/>
        </w:rPr>
        <w:t xml:space="preserve">.  </w:t>
      </w:r>
    </w:p>
    <w:p w14:paraId="25C8BC28" w14:textId="77777777" w:rsidR="00073BB6" w:rsidRPr="0040292B" w:rsidRDefault="00073BB6" w:rsidP="000A2ADC">
      <w:pPr>
        <w:ind w:left="-284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49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2835"/>
        <w:gridCol w:w="3533"/>
        <w:gridCol w:w="2693"/>
        <w:gridCol w:w="1701"/>
      </w:tblGrid>
      <w:tr w:rsidR="00FC29D1" w:rsidRPr="00F02518" w14:paraId="10E1BC80" w14:textId="77777777" w:rsidTr="0040292B">
        <w:tc>
          <w:tcPr>
            <w:tcW w:w="3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71CBB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Hazard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45EF60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To Whom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FD0D9D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Severity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034C6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Likelihood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BF5699E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Risk</w:t>
            </w:r>
          </w:p>
        </w:tc>
      </w:tr>
      <w:tr w:rsidR="00231DF2" w:rsidRPr="00F02518" w14:paraId="1A164BB9" w14:textId="77777777" w:rsidTr="0040292B">
        <w:trPr>
          <w:trHeight w:val="336"/>
        </w:trPr>
        <w:tc>
          <w:tcPr>
            <w:tcW w:w="3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0935C5" w14:textId="77777777" w:rsidR="00231DF2" w:rsidRPr="0040292B" w:rsidRDefault="00231DF2" w:rsidP="0040292B">
            <w:pPr>
              <w:ind w:left="7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Contracting Covid-19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940A" w14:textId="77777777" w:rsidR="00231DF2" w:rsidRPr="0040292B" w:rsidRDefault="00231DF2" w:rsidP="00371BAA">
            <w:pPr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You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CCB" w14:textId="77777777" w:rsidR="00231DF2" w:rsidRPr="0040292B" w:rsidRDefault="00E1495D" w:rsidP="0040292B">
            <w:pPr>
              <w:ind w:firstLine="34"/>
              <w:jc w:val="center"/>
              <w:rPr>
                <w:rStyle w:val="FootnoteReference"/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2</w:t>
            </w:r>
            <w:r w:rsidR="008B7446" w:rsidRPr="0040292B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50692" w14:textId="77777777" w:rsidR="00231DF2" w:rsidRPr="0040292B" w:rsidRDefault="00231DF2" w:rsidP="0040292B">
            <w:pPr>
              <w:ind w:left="194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25E9EC2D" w14:textId="77777777" w:rsidR="00231DF2" w:rsidRPr="0040292B" w:rsidRDefault="00965BF0" w:rsidP="0040292B">
            <w:pPr>
              <w:ind w:left="187"/>
              <w:jc w:val="center"/>
              <w:rPr>
                <w:rFonts w:ascii="Arial" w:hAnsi="Arial" w:cs="Arial"/>
                <w:highlight w:val="yellow"/>
              </w:rPr>
            </w:pPr>
            <w:r w:rsidRPr="0040292B">
              <w:rPr>
                <w:rFonts w:ascii="Arial" w:hAnsi="Arial" w:cs="Arial"/>
                <w:highlight w:val="yellow"/>
              </w:rPr>
              <w:t>4</w:t>
            </w:r>
          </w:p>
        </w:tc>
      </w:tr>
      <w:tr w:rsidR="002A0C66" w:rsidRPr="00F02518" w14:paraId="296DE9BF" w14:textId="77777777" w:rsidTr="0040292B">
        <w:trPr>
          <w:trHeight w:val="336"/>
        </w:trPr>
        <w:tc>
          <w:tcPr>
            <w:tcW w:w="342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42F99F" w14:textId="44EAE51B" w:rsidR="005776C6" w:rsidRPr="0040292B" w:rsidRDefault="00B94B73" w:rsidP="00E1495D">
            <w:pPr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EA</w:t>
            </w:r>
            <w:r w:rsidR="00785149" w:rsidRPr="0040292B">
              <w:rPr>
                <w:rFonts w:ascii="Arial" w:hAnsi="Arial" w:cs="Arial"/>
              </w:rPr>
              <w:t xml:space="preserve"> </w:t>
            </w:r>
            <w:r w:rsidR="00F422CB" w:rsidRPr="0040292B">
              <w:rPr>
                <w:rFonts w:ascii="Arial" w:hAnsi="Arial" w:cs="Arial"/>
              </w:rPr>
              <w:t>staff visiting premises/schools</w:t>
            </w:r>
            <w:r w:rsidR="00E1495D" w:rsidRPr="0040292B">
              <w:rPr>
                <w:rFonts w:ascii="Arial" w:hAnsi="Arial" w:cs="Arial"/>
              </w:rPr>
              <w:t>,</w:t>
            </w:r>
            <w:r w:rsidR="00F422CB" w:rsidRPr="0040292B">
              <w:rPr>
                <w:rFonts w:ascii="Arial" w:hAnsi="Arial" w:cs="Arial"/>
              </w:rPr>
              <w:t xml:space="preserve"> </w:t>
            </w:r>
            <w:r w:rsidR="00E1495D" w:rsidRPr="0040292B">
              <w:rPr>
                <w:rFonts w:ascii="Arial" w:hAnsi="Arial" w:cs="Arial"/>
              </w:rPr>
              <w:t xml:space="preserve">other educational establishments, </w:t>
            </w:r>
            <w:r w:rsidR="00F422CB" w:rsidRPr="0040292B">
              <w:rPr>
                <w:rFonts w:ascii="Arial" w:hAnsi="Arial" w:cs="Arial"/>
              </w:rPr>
              <w:t>and</w:t>
            </w:r>
            <w:r w:rsidR="00660A9E" w:rsidRPr="0040292B">
              <w:rPr>
                <w:rFonts w:ascii="Arial" w:hAnsi="Arial" w:cs="Arial"/>
              </w:rPr>
              <w:t xml:space="preserve"> homes</w:t>
            </w:r>
            <w:r w:rsidR="00F422CB" w:rsidRPr="0040292B">
              <w:rPr>
                <w:rFonts w:ascii="Arial" w:hAnsi="Arial" w:cs="Arial"/>
              </w:rPr>
              <w:t xml:space="preserve"> </w:t>
            </w:r>
            <w:r w:rsidRPr="0040292B">
              <w:rPr>
                <w:rFonts w:ascii="Arial" w:hAnsi="Arial" w:cs="Arial"/>
              </w:rPr>
              <w:t>s</w:t>
            </w:r>
            <w:r w:rsidR="002A0C66" w:rsidRPr="0040292B">
              <w:rPr>
                <w:rFonts w:ascii="Arial" w:hAnsi="Arial" w:cs="Arial"/>
              </w:rPr>
              <w:t>pread</w:t>
            </w:r>
            <w:r w:rsidR="00F422CB" w:rsidRPr="0040292B">
              <w:rPr>
                <w:rFonts w:ascii="Arial" w:hAnsi="Arial" w:cs="Arial"/>
              </w:rPr>
              <w:t>ing</w:t>
            </w:r>
            <w:r w:rsidR="002A0C66" w:rsidRPr="0040292B">
              <w:rPr>
                <w:rFonts w:ascii="Arial" w:hAnsi="Arial" w:cs="Arial"/>
              </w:rPr>
              <w:t xml:space="preserve"> Covid-19 t</w:t>
            </w:r>
            <w:r w:rsidR="00F422CB" w:rsidRPr="0040292B">
              <w:rPr>
                <w:rFonts w:ascii="Arial" w:hAnsi="Arial" w:cs="Arial"/>
              </w:rPr>
              <w:t>o</w:t>
            </w:r>
            <w:r w:rsidR="002A0C66" w:rsidRPr="0040292B">
              <w:rPr>
                <w:rFonts w:ascii="Arial" w:hAnsi="Arial" w:cs="Arial"/>
              </w:rPr>
              <w:t xml:space="preserve"> </w:t>
            </w:r>
            <w:r w:rsidR="006526BB" w:rsidRPr="0040292B">
              <w:rPr>
                <w:rFonts w:ascii="Arial" w:hAnsi="Arial" w:cs="Arial"/>
              </w:rPr>
              <w:t>employees</w:t>
            </w:r>
            <w:r w:rsidR="002A0C66" w:rsidRPr="0040292B">
              <w:rPr>
                <w:rFonts w:ascii="Arial" w:hAnsi="Arial" w:cs="Arial"/>
              </w:rPr>
              <w:t xml:space="preserve"> and into</w:t>
            </w:r>
            <w:r w:rsidR="00EA4D7D" w:rsidRPr="0040292B">
              <w:rPr>
                <w:rFonts w:ascii="Arial" w:hAnsi="Arial" w:cs="Arial"/>
              </w:rPr>
              <w:t xml:space="preserve"> the </w:t>
            </w:r>
            <w:r w:rsidR="002A0C66" w:rsidRPr="0040292B">
              <w:rPr>
                <w:rFonts w:ascii="Arial" w:hAnsi="Arial" w:cs="Arial"/>
              </w:rPr>
              <w:t xml:space="preserve">wider </w:t>
            </w:r>
            <w:r w:rsidR="00F66550" w:rsidRPr="0040292B">
              <w:rPr>
                <w:rFonts w:ascii="Arial" w:hAnsi="Arial" w:cs="Arial"/>
              </w:rPr>
              <w:t xml:space="preserve">school </w:t>
            </w:r>
            <w:r w:rsidR="002A0C66" w:rsidRPr="0040292B">
              <w:rPr>
                <w:rFonts w:ascii="Arial" w:hAnsi="Arial" w:cs="Arial"/>
              </w:rPr>
              <w:t>community</w:t>
            </w:r>
            <w:r w:rsidR="006526BB" w:rsidRPr="0040292B">
              <w:rPr>
                <w:rFonts w:ascii="Arial" w:hAnsi="Arial" w:cs="Arial"/>
              </w:rPr>
              <w:t>.</w:t>
            </w:r>
            <w:r w:rsidR="00A10834" w:rsidRPr="0040292B">
              <w:rPr>
                <w:rFonts w:ascii="Arial" w:hAnsi="Arial" w:cs="Arial"/>
              </w:rPr>
              <w:t xml:space="preserve"> </w:t>
            </w:r>
          </w:p>
          <w:p w14:paraId="196F4931" w14:textId="77777777" w:rsidR="005776C6" w:rsidRPr="0040292B" w:rsidRDefault="005776C6" w:rsidP="00E1495D">
            <w:pPr>
              <w:rPr>
                <w:rFonts w:ascii="Arial" w:hAnsi="Arial" w:cs="Arial"/>
              </w:rPr>
            </w:pPr>
          </w:p>
          <w:p w14:paraId="5D579D2A" w14:textId="77777777" w:rsidR="005776C6" w:rsidRPr="0040292B" w:rsidRDefault="005776C6" w:rsidP="00E1495D">
            <w:pPr>
              <w:rPr>
                <w:rFonts w:ascii="Arial" w:hAnsi="Arial" w:cs="Arial"/>
              </w:rPr>
            </w:pPr>
          </w:p>
          <w:p w14:paraId="05352F3A" w14:textId="77777777" w:rsidR="000D748F" w:rsidRPr="0040292B" w:rsidRDefault="000D748F" w:rsidP="00E1495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4D0" w14:textId="77777777" w:rsidR="002A0C66" w:rsidRPr="0040292B" w:rsidRDefault="006526BB" w:rsidP="00371BAA">
            <w:pPr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Staff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7DE" w14:textId="77777777" w:rsidR="002A0C66" w:rsidRPr="0040292B" w:rsidRDefault="00E1495D" w:rsidP="0040292B">
            <w:pPr>
              <w:ind w:firstLine="34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E5D21" w14:textId="77777777" w:rsidR="002A0C66" w:rsidRPr="0040292B" w:rsidRDefault="00965BF0" w:rsidP="0040292B">
            <w:pPr>
              <w:ind w:left="194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51579EA4" w14:textId="77777777" w:rsidR="002A0C66" w:rsidRPr="0040292B" w:rsidRDefault="00965BF0" w:rsidP="0040292B">
            <w:pPr>
              <w:ind w:left="187"/>
              <w:jc w:val="center"/>
              <w:rPr>
                <w:rFonts w:ascii="Arial" w:hAnsi="Arial" w:cs="Arial"/>
                <w:highlight w:val="yellow"/>
              </w:rPr>
            </w:pPr>
            <w:r w:rsidRPr="0040292B">
              <w:rPr>
                <w:rFonts w:ascii="Arial" w:hAnsi="Arial" w:cs="Arial"/>
                <w:color w:val="000000" w:themeColor="text1"/>
                <w:highlight w:val="yellow"/>
              </w:rPr>
              <w:t>4</w:t>
            </w:r>
          </w:p>
        </w:tc>
      </w:tr>
      <w:tr w:rsidR="002A0C66" w:rsidRPr="00F02518" w14:paraId="575E9BED" w14:textId="77777777" w:rsidTr="0040292B">
        <w:trPr>
          <w:trHeight w:val="276"/>
        </w:trPr>
        <w:tc>
          <w:tcPr>
            <w:tcW w:w="3425" w:type="dxa"/>
            <w:vMerge/>
          </w:tcPr>
          <w:p w14:paraId="78AD1B00" w14:textId="77777777" w:rsidR="002A0C66" w:rsidRPr="0040292B" w:rsidRDefault="002A0C66" w:rsidP="005A2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E4E" w14:textId="77777777" w:rsidR="002A0C66" w:rsidRPr="0040292B" w:rsidRDefault="006526BB" w:rsidP="00FD34E3">
            <w:pPr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Visitors/Contractors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131" w14:textId="77777777" w:rsidR="002A0C66" w:rsidRPr="0040292B" w:rsidRDefault="00E1495D" w:rsidP="0040292B">
            <w:pPr>
              <w:ind w:left="34" w:firstLine="34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52B89E3" w14:textId="77777777" w:rsidR="002A0C66" w:rsidRPr="0040292B" w:rsidRDefault="00842B0C" w:rsidP="0040292B">
            <w:pPr>
              <w:ind w:left="194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72558F12" w14:textId="77777777" w:rsidR="002A0C66" w:rsidRPr="0040292B" w:rsidRDefault="00965BF0" w:rsidP="0040292B">
            <w:pPr>
              <w:ind w:left="187"/>
              <w:jc w:val="center"/>
              <w:rPr>
                <w:rFonts w:ascii="Arial" w:hAnsi="Arial" w:cs="Arial"/>
                <w:highlight w:val="yellow"/>
              </w:rPr>
            </w:pPr>
            <w:r w:rsidRPr="0040292B">
              <w:rPr>
                <w:rFonts w:ascii="Arial" w:hAnsi="Arial" w:cs="Arial"/>
                <w:highlight w:val="yellow"/>
              </w:rPr>
              <w:t>4</w:t>
            </w:r>
          </w:p>
        </w:tc>
      </w:tr>
      <w:tr w:rsidR="002A0C66" w:rsidRPr="00F02518" w14:paraId="28D4A567" w14:textId="77777777" w:rsidTr="0040292B">
        <w:trPr>
          <w:trHeight w:val="1921"/>
        </w:trPr>
        <w:tc>
          <w:tcPr>
            <w:tcW w:w="3425" w:type="dxa"/>
            <w:vMerge/>
          </w:tcPr>
          <w:p w14:paraId="6390ACA3" w14:textId="77777777" w:rsidR="002A0C66" w:rsidRPr="0040292B" w:rsidRDefault="002A0C66" w:rsidP="005A2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561" w14:textId="77777777" w:rsidR="002A0C66" w:rsidRDefault="002A0C66" w:rsidP="00DE128D">
            <w:pPr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Wider Community</w:t>
            </w:r>
            <w:r w:rsidR="00DA21DB" w:rsidRPr="0040292B">
              <w:rPr>
                <w:rFonts w:ascii="Arial" w:hAnsi="Arial" w:cs="Arial"/>
              </w:rPr>
              <w:t xml:space="preserve"> through staff, visitors, </w:t>
            </w:r>
            <w:proofErr w:type="gramStart"/>
            <w:r w:rsidR="00DA21DB" w:rsidRPr="0040292B">
              <w:rPr>
                <w:rFonts w:ascii="Arial" w:hAnsi="Arial" w:cs="Arial"/>
              </w:rPr>
              <w:t>contractors</w:t>
            </w:r>
            <w:proofErr w:type="gramEnd"/>
            <w:r w:rsidR="00DA21DB" w:rsidRPr="0040292B">
              <w:rPr>
                <w:rFonts w:ascii="Arial" w:hAnsi="Arial" w:cs="Arial"/>
              </w:rPr>
              <w:t xml:space="preserve"> and pupils.</w:t>
            </w:r>
          </w:p>
          <w:p w14:paraId="500FDDBF" w14:textId="77777777" w:rsidR="0059459C" w:rsidRDefault="0059459C" w:rsidP="00DE128D">
            <w:pPr>
              <w:rPr>
                <w:rFonts w:ascii="Arial" w:hAnsi="Arial" w:cs="Arial"/>
              </w:rPr>
            </w:pPr>
          </w:p>
          <w:p w14:paraId="0BBADB7B" w14:textId="77777777" w:rsidR="0059459C" w:rsidRDefault="0059459C" w:rsidP="00DE128D">
            <w:pPr>
              <w:rPr>
                <w:rFonts w:ascii="Arial" w:hAnsi="Arial" w:cs="Arial"/>
              </w:rPr>
            </w:pPr>
          </w:p>
          <w:p w14:paraId="1A82B129" w14:textId="77777777" w:rsidR="0059459C" w:rsidRDefault="0059459C" w:rsidP="00DE128D">
            <w:pPr>
              <w:rPr>
                <w:rFonts w:ascii="Arial" w:hAnsi="Arial" w:cs="Arial"/>
              </w:rPr>
            </w:pPr>
          </w:p>
          <w:p w14:paraId="22D34392" w14:textId="77777777" w:rsidR="0059459C" w:rsidRDefault="0059459C" w:rsidP="00DE128D">
            <w:pPr>
              <w:rPr>
                <w:rFonts w:ascii="Arial" w:hAnsi="Arial" w:cs="Arial"/>
              </w:rPr>
            </w:pPr>
          </w:p>
          <w:p w14:paraId="1DD3EB11" w14:textId="77777777" w:rsidR="0059459C" w:rsidRPr="0040292B" w:rsidRDefault="0059459C" w:rsidP="00DE128D">
            <w:pPr>
              <w:rPr>
                <w:rFonts w:ascii="Arial" w:hAnsi="Arial" w:cs="Arial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966" w14:textId="77777777" w:rsidR="002A0C66" w:rsidRPr="0040292B" w:rsidRDefault="00E1495D" w:rsidP="0040292B">
            <w:pPr>
              <w:ind w:left="34" w:firstLine="34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02B" w14:textId="77777777" w:rsidR="002A0C66" w:rsidRPr="0040292B" w:rsidRDefault="007E5C38" w:rsidP="0040292B">
            <w:pPr>
              <w:ind w:left="194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55213F6" w14:textId="77777777" w:rsidR="002A0C66" w:rsidRPr="0040292B" w:rsidRDefault="00965BF0" w:rsidP="0040292B">
            <w:pPr>
              <w:ind w:left="187"/>
              <w:jc w:val="center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>3</w:t>
            </w:r>
          </w:p>
        </w:tc>
      </w:tr>
      <w:tr w:rsidR="00FC29D1" w:rsidRPr="00F02518" w14:paraId="73783B4D" w14:textId="77777777" w:rsidTr="0040292B">
        <w:tc>
          <w:tcPr>
            <w:tcW w:w="6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DA1C84" w14:textId="77777777" w:rsidR="00FC29D1" w:rsidRPr="0040292B" w:rsidRDefault="00FC29D1" w:rsidP="00094258">
            <w:pPr>
              <w:jc w:val="center"/>
              <w:rPr>
                <w:rFonts w:ascii="Arial" w:eastAsia="Calibri" w:hAnsi="Arial" w:cs="Arial"/>
                <w:b/>
              </w:rPr>
            </w:pPr>
            <w:r w:rsidRPr="0040292B">
              <w:rPr>
                <w:rFonts w:ascii="Arial" w:eastAsia="Calibri" w:hAnsi="Arial" w:cs="Arial"/>
                <w:b/>
              </w:rPr>
              <w:lastRenderedPageBreak/>
              <w:t>Existing Precautions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849AFE" w14:textId="77777777" w:rsidR="00FC29D1" w:rsidRPr="0040292B" w:rsidRDefault="00FC29D1" w:rsidP="00094258">
            <w:pPr>
              <w:jc w:val="center"/>
              <w:rPr>
                <w:rFonts w:ascii="Arial" w:eastAsia="Calibri" w:hAnsi="Arial" w:cs="Arial"/>
                <w:b/>
              </w:rPr>
            </w:pPr>
            <w:r w:rsidRPr="0040292B">
              <w:rPr>
                <w:rFonts w:ascii="Arial" w:eastAsia="Calibri" w:hAnsi="Arial" w:cs="Arial"/>
                <w:b/>
              </w:rPr>
              <w:t>Additional Precautions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3ACE1A" w14:textId="77777777" w:rsidR="00FC29D1" w:rsidRPr="0040292B" w:rsidRDefault="00FC29D1" w:rsidP="00094258">
            <w:pPr>
              <w:jc w:val="center"/>
              <w:rPr>
                <w:rFonts w:ascii="Arial" w:eastAsia="Calibri" w:hAnsi="Arial" w:cs="Arial"/>
                <w:b/>
              </w:rPr>
            </w:pPr>
            <w:r w:rsidRPr="0040292B">
              <w:rPr>
                <w:rFonts w:ascii="Arial" w:eastAsia="Calibri" w:hAnsi="Arial" w:cs="Arial"/>
                <w:b/>
              </w:rPr>
              <w:t>Who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70199DB" w14:textId="77777777" w:rsidR="00FC29D1" w:rsidRPr="0040292B" w:rsidRDefault="00FC29D1" w:rsidP="00094258">
            <w:pPr>
              <w:jc w:val="center"/>
              <w:rPr>
                <w:rFonts w:ascii="Arial" w:eastAsia="Calibri" w:hAnsi="Arial" w:cs="Arial"/>
                <w:b/>
              </w:rPr>
            </w:pPr>
            <w:r w:rsidRPr="0040292B">
              <w:rPr>
                <w:rFonts w:ascii="Arial" w:eastAsia="Calibri" w:hAnsi="Arial" w:cs="Arial"/>
                <w:b/>
              </w:rPr>
              <w:t>When</w:t>
            </w:r>
          </w:p>
        </w:tc>
      </w:tr>
      <w:tr w:rsidR="009C608A" w:rsidRPr="00F02518" w14:paraId="02110D89" w14:textId="77777777" w:rsidTr="0040292B">
        <w:trPr>
          <w:trHeight w:val="7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87E385" w14:textId="77777777" w:rsidR="00A43E51" w:rsidRPr="0040292B" w:rsidRDefault="00A43E51" w:rsidP="009C608A">
            <w:pPr>
              <w:rPr>
                <w:rFonts w:ascii="Arial" w:hAnsi="Arial" w:cs="Arial"/>
                <w:b/>
                <w:bCs/>
              </w:rPr>
            </w:pPr>
            <w:r w:rsidRPr="0040292B">
              <w:rPr>
                <w:rFonts w:ascii="Arial" w:hAnsi="Arial" w:cs="Arial"/>
                <w:b/>
                <w:bCs/>
              </w:rPr>
              <w:t>When working in any EA premises please adhere to the control measures listed below.</w:t>
            </w:r>
          </w:p>
          <w:p w14:paraId="06304A8C" w14:textId="77777777" w:rsidR="00A43E51" w:rsidRPr="0040292B" w:rsidRDefault="00A43E51" w:rsidP="009C608A">
            <w:pPr>
              <w:rPr>
                <w:rFonts w:ascii="Arial" w:hAnsi="Arial" w:cs="Arial"/>
                <w:b/>
                <w:bCs/>
              </w:rPr>
            </w:pPr>
          </w:p>
          <w:p w14:paraId="05A89F8D" w14:textId="77777777" w:rsidR="009C608A" w:rsidRPr="0040292B" w:rsidRDefault="000C1698" w:rsidP="009C608A">
            <w:pPr>
              <w:rPr>
                <w:rFonts w:ascii="Arial" w:hAnsi="Arial" w:cs="Arial"/>
                <w:b/>
                <w:bCs/>
              </w:rPr>
            </w:pPr>
            <w:r w:rsidRPr="0040292B">
              <w:rPr>
                <w:rFonts w:ascii="Arial" w:hAnsi="Arial" w:cs="Arial"/>
                <w:b/>
                <w:bCs/>
              </w:rPr>
              <w:t>When attending a school ensure measures in line with DE guidance have been implemented at the school including the school’s policy and safe procedures for receiving visitors.</w:t>
            </w:r>
          </w:p>
          <w:p w14:paraId="30FD8AAA" w14:textId="77777777" w:rsidR="00E1495D" w:rsidRPr="0040292B" w:rsidRDefault="00E1495D" w:rsidP="009C608A">
            <w:pPr>
              <w:rPr>
                <w:rFonts w:ascii="Arial" w:hAnsi="Arial" w:cs="Arial"/>
                <w:b/>
                <w:bCs/>
              </w:rPr>
            </w:pPr>
          </w:p>
          <w:p w14:paraId="09BD5635" w14:textId="77777777" w:rsidR="00E1495D" w:rsidRPr="0040292B" w:rsidRDefault="00E1495D" w:rsidP="009C608A">
            <w:pPr>
              <w:rPr>
                <w:rFonts w:ascii="Arial" w:hAnsi="Arial" w:cs="Arial"/>
                <w:b/>
                <w:bCs/>
              </w:rPr>
            </w:pPr>
            <w:r w:rsidRPr="0040292B">
              <w:rPr>
                <w:rFonts w:ascii="Arial" w:hAnsi="Arial" w:cs="Arial"/>
                <w:b/>
                <w:bCs/>
              </w:rPr>
              <w:t xml:space="preserve">When visiting a private home, you may wish to </w:t>
            </w:r>
            <w:r w:rsidR="005B76AD" w:rsidRPr="0040292B">
              <w:rPr>
                <w:rFonts w:ascii="Arial" w:hAnsi="Arial" w:cs="Arial"/>
                <w:b/>
                <w:bCs/>
              </w:rPr>
              <w:t>discuss the advice/precautions detailed below with the parent/guardian prior to your visit.  Please discuss any concerns with your line manager.</w:t>
            </w:r>
          </w:p>
          <w:p w14:paraId="3FA0D671" w14:textId="77777777" w:rsidR="000C1698" w:rsidRPr="0040292B" w:rsidRDefault="000C1698" w:rsidP="009C608A">
            <w:pPr>
              <w:rPr>
                <w:rFonts w:ascii="Arial" w:hAnsi="Arial" w:cs="Arial"/>
                <w:b/>
                <w:bCs/>
              </w:rPr>
            </w:pPr>
          </w:p>
          <w:p w14:paraId="3DF3CAA1" w14:textId="02641D2C" w:rsidR="009C608A" w:rsidRPr="0040292B" w:rsidRDefault="009C608A" w:rsidP="0040292B">
            <w:pPr>
              <w:pStyle w:val="ListParagraph"/>
              <w:numPr>
                <w:ilvl w:val="0"/>
                <w:numId w:val="42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 xml:space="preserve">Adherence </w:t>
            </w:r>
            <w:r w:rsidR="00EA4D7D" w:rsidRPr="0040292B">
              <w:rPr>
                <w:rFonts w:ascii="Arial" w:hAnsi="Arial" w:cs="Arial"/>
              </w:rPr>
              <w:t>to</w:t>
            </w:r>
            <w:r w:rsidRPr="0040292B">
              <w:rPr>
                <w:rFonts w:ascii="Arial" w:hAnsi="Arial" w:cs="Arial"/>
              </w:rPr>
              <w:t xml:space="preserve"> all advice from the </w:t>
            </w:r>
            <w:r w:rsidR="00677C0D" w:rsidRPr="0040292B">
              <w:rPr>
                <w:rFonts w:ascii="Arial" w:hAnsi="Arial" w:cs="Arial"/>
              </w:rPr>
              <w:t xml:space="preserve">DE, </w:t>
            </w:r>
            <w:proofErr w:type="gramStart"/>
            <w:r w:rsidRPr="0040292B">
              <w:rPr>
                <w:rFonts w:ascii="Arial" w:hAnsi="Arial" w:cs="Arial"/>
              </w:rPr>
              <w:t>NHS</w:t>
            </w:r>
            <w:proofErr w:type="gramEnd"/>
            <w:r w:rsidRPr="0040292B">
              <w:rPr>
                <w:rFonts w:ascii="Arial" w:hAnsi="Arial" w:cs="Arial"/>
              </w:rPr>
              <w:t xml:space="preserve"> and Public Health Agency (PHA) Covid-19 Guidelines</w:t>
            </w:r>
            <w:r w:rsidR="00704B33" w:rsidRPr="0040292B">
              <w:rPr>
                <w:rFonts w:ascii="Arial" w:hAnsi="Arial" w:cs="Arial"/>
              </w:rPr>
              <w:t>.</w:t>
            </w:r>
          </w:p>
          <w:p w14:paraId="4BBCADDA" w14:textId="55BFC4B9" w:rsidR="0093649E" w:rsidRPr="0040292B" w:rsidRDefault="00EB1B60" w:rsidP="0040292B">
            <w:pPr>
              <w:pStyle w:val="ListParagraph"/>
              <w:numPr>
                <w:ilvl w:val="0"/>
                <w:numId w:val="42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 xml:space="preserve">If you display any </w:t>
            </w:r>
            <w:r w:rsidR="00704B33" w:rsidRPr="0040292B">
              <w:rPr>
                <w:rFonts w:ascii="Arial" w:hAnsi="Arial" w:cs="Arial"/>
              </w:rPr>
              <w:t>symptoms of a transmissible disease (including Covd-19)</w:t>
            </w:r>
            <w:r w:rsidRPr="0040292B">
              <w:rPr>
                <w:rFonts w:ascii="Arial" w:hAnsi="Arial" w:cs="Arial"/>
              </w:rPr>
              <w:t xml:space="preserve"> </w:t>
            </w:r>
            <w:r w:rsidR="00A10834" w:rsidRPr="0040292B">
              <w:rPr>
                <w:rFonts w:ascii="Arial" w:hAnsi="Arial" w:cs="Arial"/>
              </w:rPr>
              <w:t>y</w:t>
            </w:r>
            <w:r w:rsidRPr="0040292B">
              <w:rPr>
                <w:rFonts w:ascii="Arial" w:hAnsi="Arial" w:cs="Arial"/>
              </w:rPr>
              <w:t>ou must report the symptoms to your line manager, stay at home and not attend your work including any visits to schools/premises</w:t>
            </w:r>
            <w:r w:rsidR="005B76AD" w:rsidRPr="0040292B">
              <w:rPr>
                <w:rFonts w:ascii="Arial" w:hAnsi="Arial" w:cs="Arial"/>
              </w:rPr>
              <w:t>/private homes</w:t>
            </w:r>
            <w:r w:rsidRPr="0040292B">
              <w:rPr>
                <w:rFonts w:ascii="Arial" w:hAnsi="Arial" w:cs="Arial"/>
              </w:rPr>
              <w:t>.  You must self-isolate in accordance with NHS and PHA guidance.</w:t>
            </w:r>
          </w:p>
          <w:p w14:paraId="109D032E" w14:textId="38EADFB3" w:rsidR="0059459C" w:rsidRPr="0040292B" w:rsidRDefault="003B4A38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40292B">
              <w:rPr>
                <w:rFonts w:ascii="Arial" w:hAnsi="Arial" w:cs="Arial"/>
              </w:rPr>
              <w:t xml:space="preserve">Ensure your online diary is up to date </w:t>
            </w:r>
            <w:proofErr w:type="gramStart"/>
            <w:r w:rsidRPr="0040292B">
              <w:rPr>
                <w:rFonts w:ascii="Arial" w:hAnsi="Arial" w:cs="Arial"/>
              </w:rPr>
              <w:t>on a daily basis</w:t>
            </w:r>
            <w:proofErr w:type="gramEnd"/>
            <w:r w:rsidRPr="0040292B">
              <w:rPr>
                <w:rFonts w:ascii="Arial" w:hAnsi="Arial" w:cs="Arial"/>
              </w:rPr>
              <w:t>.</w:t>
            </w:r>
          </w:p>
          <w:p w14:paraId="728FB45B" w14:textId="77777777" w:rsidR="003B4A38" w:rsidRPr="0040292B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may wear a face mask and/or visor, gloves, apron if they wish.</w:t>
            </w:r>
          </w:p>
          <w:p w14:paraId="5BFDA566" w14:textId="77777777" w:rsidR="0059459C" w:rsidRDefault="0059459C" w:rsidP="0040292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1A74E07" w14:textId="2325305B" w:rsidR="007F1999" w:rsidRPr="00F02518" w:rsidRDefault="007F1999" w:rsidP="004029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179" w14:textId="77777777" w:rsidR="009C608A" w:rsidRPr="0093649E" w:rsidRDefault="009C608A" w:rsidP="009C608A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93649E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="007F1999" w:rsidRPr="0093649E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If you have additional precautions you wish to add, include them here and designate who is responsible for implementing them and by when. When implemented, add to Existing Precautions </w:t>
            </w:r>
            <w:proofErr w:type="gramStart"/>
            <w:r w:rsidR="007F1999" w:rsidRPr="0093649E">
              <w:rPr>
                <w:rFonts w:asciiTheme="minorHAnsi" w:hAnsiTheme="minorHAnsi" w:cstheme="minorHAnsi"/>
                <w:i/>
                <w:iCs/>
                <w:color w:val="FF0000"/>
              </w:rPr>
              <w:t>column</w:t>
            </w:r>
            <w:proofErr w:type="gramEnd"/>
            <w:r w:rsidR="007F1999" w:rsidRPr="0093649E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and rescore risk.</w:t>
            </w:r>
          </w:p>
          <w:p w14:paraId="77CD2D67" w14:textId="77777777" w:rsidR="009C608A" w:rsidRDefault="009C608A" w:rsidP="009C608A">
            <w:pPr>
              <w:rPr>
                <w:rFonts w:asciiTheme="minorHAnsi" w:hAnsiTheme="minorHAnsi" w:cstheme="minorHAnsi"/>
              </w:rPr>
            </w:pPr>
          </w:p>
          <w:p w14:paraId="1553CF71" w14:textId="77777777" w:rsidR="009C608A" w:rsidRPr="00F02518" w:rsidRDefault="009C608A" w:rsidP="00E1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1D0" w14:textId="77777777" w:rsidR="009C608A" w:rsidRPr="0093649E" w:rsidRDefault="6C874164" w:rsidP="6C874164">
            <w:pPr>
              <w:jc w:val="both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6C874164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Only to completed if additional precautions have been added.</w:t>
            </w:r>
          </w:p>
          <w:p w14:paraId="6C68D881" w14:textId="77777777" w:rsidR="00934741" w:rsidRPr="00F02518" w:rsidRDefault="00842B0C" w:rsidP="009C608A">
            <w:pPr>
              <w:jc w:val="both"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46B4F1" w14:textId="77777777" w:rsidR="00E1495D" w:rsidRPr="0093649E" w:rsidRDefault="6C874164" w:rsidP="6C874164">
            <w:pPr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6C874164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 Only to completed if additional precautions have been added.</w:t>
            </w:r>
          </w:p>
          <w:p w14:paraId="6C984090" w14:textId="77777777" w:rsidR="009C608A" w:rsidRPr="00F02518" w:rsidRDefault="009C608A" w:rsidP="009C608A">
            <w:pPr>
              <w:jc w:val="both"/>
              <w:rPr>
                <w:rFonts w:asciiTheme="minorHAnsi" w:hAnsiTheme="minorHAnsi" w:cstheme="minorHAnsi"/>
              </w:rPr>
            </w:pPr>
          </w:p>
          <w:p w14:paraId="27F1CB4D" w14:textId="77777777" w:rsidR="009C608A" w:rsidRPr="00F02518" w:rsidRDefault="009C608A" w:rsidP="009C608A">
            <w:pPr>
              <w:ind w:left="3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459C" w:rsidRPr="00F02518" w14:paraId="4328B292" w14:textId="77777777" w:rsidTr="0040292B">
        <w:trPr>
          <w:trHeight w:val="33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40FBF6" w14:textId="77777777" w:rsidR="0059459C" w:rsidRPr="0040292B" w:rsidRDefault="0059459C" w:rsidP="0040292B">
            <w:pPr>
              <w:jc w:val="center"/>
              <w:rPr>
                <w:rFonts w:ascii="Arial" w:hAnsi="Arial" w:cs="Arial"/>
                <w:b/>
              </w:rPr>
            </w:pPr>
            <w:r w:rsidRPr="0040292B">
              <w:rPr>
                <w:rFonts w:ascii="Arial" w:eastAsia="Calibri" w:hAnsi="Arial" w:cs="Arial"/>
                <w:b/>
              </w:rPr>
              <w:lastRenderedPageBreak/>
              <w:t>Existing Precautions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0EF93D" w14:textId="77777777" w:rsidR="0059459C" w:rsidRPr="0040292B" w:rsidRDefault="0059459C" w:rsidP="0040292B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40292B">
              <w:rPr>
                <w:rFonts w:ascii="Arial" w:eastAsia="Calibri" w:hAnsi="Arial" w:cs="Arial"/>
                <w:b/>
              </w:rPr>
              <w:t>Additional Precautions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C8715" w14:textId="77777777" w:rsidR="0059459C" w:rsidRPr="0040292B" w:rsidRDefault="0059459C" w:rsidP="0040292B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 w:rsidRPr="0040292B">
              <w:rPr>
                <w:rFonts w:ascii="Arial" w:eastAsia="Calibri" w:hAnsi="Arial" w:cs="Arial"/>
                <w:b/>
              </w:rPr>
              <w:t>Who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056F604" w14:textId="77777777" w:rsidR="0059459C" w:rsidRPr="0040292B" w:rsidRDefault="0059459C" w:rsidP="0040292B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 w:rsidRPr="0040292B">
              <w:rPr>
                <w:rFonts w:ascii="Arial" w:eastAsia="Calibri" w:hAnsi="Arial" w:cs="Arial"/>
                <w:b/>
              </w:rPr>
              <w:t>When</w:t>
            </w:r>
          </w:p>
        </w:tc>
      </w:tr>
      <w:tr w:rsidR="0059459C" w:rsidRPr="00F02518" w14:paraId="5B184ED2" w14:textId="77777777" w:rsidTr="0059459C">
        <w:trPr>
          <w:trHeight w:val="1782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5770F2" w14:textId="77777777" w:rsidR="0059459C" w:rsidRPr="0059459C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59459C">
              <w:rPr>
                <w:rFonts w:ascii="Arial" w:hAnsi="Arial" w:cs="Arial"/>
              </w:rPr>
              <w:t>On arrival to a site ensure you sign-in to the school/premises where possible and leave your contact details.</w:t>
            </w:r>
          </w:p>
          <w:p w14:paraId="3494A897" w14:textId="77777777" w:rsidR="0059459C" w:rsidRPr="0059459C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59459C">
              <w:rPr>
                <w:rFonts w:ascii="Arial" w:hAnsi="Arial" w:cs="Arial"/>
              </w:rPr>
              <w:t>Abide by any Health and Safety related signage on site.</w:t>
            </w:r>
          </w:p>
          <w:p w14:paraId="461476EE" w14:textId="77777777" w:rsidR="0059459C" w:rsidRPr="0059459C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59459C">
              <w:rPr>
                <w:rFonts w:ascii="Arial" w:hAnsi="Arial" w:cs="Arial"/>
              </w:rPr>
              <w:t xml:space="preserve">It is recommended that any work room or office is well ventilated, opening windows and doors before and during work, to provide a through flow of air and dilution ventilation of the area.  </w:t>
            </w:r>
            <w:r w:rsidRPr="0059459C">
              <w:rPr>
                <w:rFonts w:ascii="Arial" w:hAnsi="Arial" w:cs="Arial"/>
                <w:color w:val="FF0000"/>
              </w:rPr>
              <w:t xml:space="preserve"> </w:t>
            </w:r>
          </w:p>
          <w:p w14:paraId="1A236CA5" w14:textId="77777777" w:rsidR="0059459C" w:rsidRPr="0059459C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59459C">
              <w:rPr>
                <w:rFonts w:ascii="Arial" w:hAnsi="Arial" w:cs="Arial"/>
              </w:rPr>
              <w:t xml:space="preserve">Staff should </w:t>
            </w:r>
            <w:proofErr w:type="gramStart"/>
            <w:r w:rsidRPr="0059459C">
              <w:rPr>
                <w:rFonts w:ascii="Arial" w:hAnsi="Arial" w:cs="Arial"/>
              </w:rPr>
              <w:t>achieve as much social distancing as possible at all times</w:t>
            </w:r>
            <w:proofErr w:type="gramEnd"/>
            <w:r w:rsidRPr="0059459C">
              <w:rPr>
                <w:rFonts w:ascii="Arial" w:hAnsi="Arial" w:cs="Arial"/>
              </w:rPr>
              <w:t>.</w:t>
            </w:r>
          </w:p>
          <w:p w14:paraId="5C0BA3CC" w14:textId="77777777" w:rsidR="0059459C" w:rsidRPr="0059459C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59459C">
              <w:rPr>
                <w:rFonts w:ascii="Arial" w:hAnsi="Arial" w:cs="Arial"/>
              </w:rPr>
              <w:t xml:space="preserve">Ensure you observe respiratory hygiene precautions, </w:t>
            </w:r>
            <w:proofErr w:type="gramStart"/>
            <w:r w:rsidRPr="0059459C">
              <w:rPr>
                <w:rFonts w:ascii="Arial" w:hAnsi="Arial" w:cs="Arial"/>
              </w:rPr>
              <w:t>i.e.</w:t>
            </w:r>
            <w:proofErr w:type="gramEnd"/>
            <w:r w:rsidRPr="0059459C">
              <w:rPr>
                <w:rFonts w:ascii="Arial" w:hAnsi="Arial" w:cs="Arial"/>
              </w:rPr>
              <w:t xml:space="preserve"> Catch it, Bin it, Kill it, at all times.</w:t>
            </w:r>
          </w:p>
          <w:p w14:paraId="4597A93E" w14:textId="77777777" w:rsidR="0059459C" w:rsidRPr="0059459C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59459C">
              <w:rPr>
                <w:rFonts w:ascii="Arial" w:hAnsi="Arial" w:cs="Arial"/>
              </w:rPr>
              <w:t>Good hand hygiene is strongly recommended, such as frequent handwashing using soap and water (if available) and/or hand sanitiser.   Avoid touching your face unnecessarily.</w:t>
            </w:r>
          </w:p>
          <w:p w14:paraId="66448B15" w14:textId="77777777" w:rsidR="0059459C" w:rsidRPr="0059459C" w:rsidRDefault="0059459C" w:rsidP="0040292B">
            <w:pPr>
              <w:pStyle w:val="ListParagraph"/>
              <w:numPr>
                <w:ilvl w:val="0"/>
                <w:numId w:val="40"/>
              </w:numPr>
              <w:spacing w:after="160"/>
              <w:ind w:left="714" w:hanging="357"/>
              <w:rPr>
                <w:rFonts w:ascii="Arial" w:hAnsi="Arial" w:cs="Arial"/>
              </w:rPr>
            </w:pPr>
            <w:r w:rsidRPr="0059459C">
              <w:rPr>
                <w:rFonts w:ascii="Arial" w:hAnsi="Arial" w:cs="Arial"/>
              </w:rPr>
              <w:t xml:space="preserve">Any equipment used should be thoroughly cleaned.  </w:t>
            </w:r>
          </w:p>
          <w:p w14:paraId="6E98A37B" w14:textId="77777777" w:rsidR="0059459C" w:rsidRPr="0059459C" w:rsidRDefault="0059459C" w:rsidP="0059459C">
            <w:pPr>
              <w:rPr>
                <w:rFonts w:ascii="Arial" w:hAnsi="Arial" w:cs="Arial"/>
                <w:b/>
                <w:bCs/>
              </w:rPr>
            </w:pPr>
            <w:r w:rsidRPr="00694A2E">
              <w:rPr>
                <w:rFonts w:ascii="Arial" w:hAnsi="Arial" w:cs="Arial"/>
                <w:color w:val="FF0000"/>
              </w:rPr>
              <w:t>Any additional existing precautions already in operation should be added here and the risk rescored.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C49360" w14:textId="77777777" w:rsidR="0059459C" w:rsidRPr="0093649E" w:rsidRDefault="0059459C" w:rsidP="0059459C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56C715" w14:textId="77777777" w:rsidR="0059459C" w:rsidRPr="6C874164" w:rsidRDefault="0059459C" w:rsidP="0059459C">
            <w:pPr>
              <w:jc w:val="both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20382F" w14:textId="77777777" w:rsidR="0059459C" w:rsidRPr="6C874164" w:rsidRDefault="0059459C" w:rsidP="0059459C">
            <w:pPr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4E94AFC5" w14:textId="77777777" w:rsidR="003F33E5" w:rsidRPr="00F02518" w:rsidRDefault="003F33E5" w:rsidP="00A80D9A">
      <w:pPr>
        <w:rPr>
          <w:rFonts w:asciiTheme="minorHAnsi" w:hAnsiTheme="minorHAnsi" w:cstheme="minorHAnsi"/>
          <w:b/>
        </w:rPr>
      </w:pPr>
    </w:p>
    <w:sectPr w:rsidR="003F33E5" w:rsidRPr="00F02518" w:rsidSect="0040292B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8D43" w14:textId="77777777" w:rsidR="00BC776F" w:rsidRDefault="00BC776F" w:rsidP="00F6204F">
      <w:r>
        <w:separator/>
      </w:r>
    </w:p>
  </w:endnote>
  <w:endnote w:type="continuationSeparator" w:id="0">
    <w:p w14:paraId="4AC046A0" w14:textId="77777777" w:rsidR="00BC776F" w:rsidRDefault="00BC776F" w:rsidP="00F6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80F8" w14:textId="77777777" w:rsidR="00E1495D" w:rsidRPr="00BC740A" w:rsidRDefault="00E1495D" w:rsidP="00E1495D">
    <w:pPr>
      <w:pStyle w:val="FootnoteText"/>
      <w:rPr>
        <w:rFonts w:asciiTheme="minorHAnsi" w:hAnsiTheme="minorHAnsi" w:cstheme="minorHAnsi"/>
      </w:rPr>
    </w:pPr>
  </w:p>
  <w:p w14:paraId="1F1168BC" w14:textId="77777777" w:rsidR="00E1495D" w:rsidRPr="00BC740A" w:rsidRDefault="00E1495D" w:rsidP="00E1495D">
    <w:pPr>
      <w:pStyle w:val="FootnoteText"/>
      <w:rPr>
        <w:rFonts w:asciiTheme="minorHAnsi" w:hAnsiTheme="minorHAnsi" w:cstheme="minorHAnsi"/>
      </w:rPr>
    </w:pPr>
  </w:p>
  <w:p w14:paraId="79EBC870" w14:textId="77777777" w:rsidR="00E1495D" w:rsidRDefault="00E14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9203" w14:textId="77777777" w:rsidR="00D928F7" w:rsidRDefault="00A43E51" w:rsidP="00A43E51">
    <w:pPr>
      <w:pStyle w:val="Footer"/>
    </w:pPr>
    <w:r w:rsidRPr="00912DF7">
      <w:rPr>
        <w:rFonts w:asciiTheme="minorHAnsi" w:hAnsiTheme="minorHAnsi" w:cstheme="minorHAnsi"/>
        <w:sz w:val="20"/>
        <w:szCs w:val="20"/>
      </w:rPr>
      <w:t>If the individual is not</w:t>
    </w:r>
    <w:r w:rsidRPr="00F97702">
      <w:rPr>
        <w:rFonts w:asciiTheme="minorHAnsi" w:hAnsiTheme="minorHAnsi" w:cstheme="minorHAnsi"/>
        <w:sz w:val="20"/>
        <w:szCs w:val="20"/>
      </w:rPr>
      <w:t xml:space="preserve"> fully vaccinated </w:t>
    </w:r>
    <w:r w:rsidRPr="00A30775">
      <w:rPr>
        <w:rFonts w:asciiTheme="minorHAnsi" w:hAnsiTheme="minorHAnsi" w:cstheme="minorHAnsi"/>
        <w:sz w:val="20"/>
        <w:szCs w:val="20"/>
      </w:rPr>
      <w:t>the overall Severity rating may have to be increased</w:t>
    </w:r>
    <w:r>
      <w:rPr>
        <w:rFonts w:asciiTheme="minorHAnsi" w:hAnsiTheme="minorHAnsi"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DF85" w14:textId="77777777" w:rsidR="00BC776F" w:rsidRDefault="00BC776F" w:rsidP="00F6204F">
      <w:r>
        <w:separator/>
      </w:r>
    </w:p>
  </w:footnote>
  <w:footnote w:type="continuationSeparator" w:id="0">
    <w:p w14:paraId="5EC22784" w14:textId="77777777" w:rsidR="00BC776F" w:rsidRDefault="00BC776F" w:rsidP="00F6204F">
      <w:r>
        <w:continuationSeparator/>
      </w:r>
    </w:p>
  </w:footnote>
  <w:footnote w:id="1">
    <w:p w14:paraId="5182DD70" w14:textId="77777777" w:rsidR="008B7446" w:rsidRDefault="008B7446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8F46" w14:textId="77777777" w:rsidR="00F6204F" w:rsidRDefault="00601BEC" w:rsidP="00F6204F">
    <w:pPr>
      <w:pStyle w:val="Header"/>
      <w:jc w:val="right"/>
    </w:pPr>
    <w:r w:rsidRPr="00F6204F">
      <w:rPr>
        <w:rFonts w:ascii="Verdana" w:hAnsi="Verdana"/>
        <w:noProof/>
        <w:color w:val="0072BC"/>
        <w:sz w:val="16"/>
        <w:szCs w:val="16"/>
      </w:rPr>
      <w:drawing>
        <wp:inline distT="0" distB="0" distL="0" distR="0" wp14:anchorId="15434F33" wp14:editId="52420622">
          <wp:extent cx="2133600" cy="571500"/>
          <wp:effectExtent l="0" t="0" r="0" b="0"/>
          <wp:docPr id="11" name="Picture 11" descr="Operations &amp; Estat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erations &amp; Esta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CDD0" w14:textId="77777777" w:rsidR="00827235" w:rsidRDefault="0082723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</w:t>
    </w:r>
    <w:r w:rsidRPr="00F6204F">
      <w:rPr>
        <w:rFonts w:ascii="Verdana" w:hAnsi="Verdana"/>
        <w:noProof/>
        <w:color w:val="0072BC"/>
        <w:sz w:val="16"/>
        <w:szCs w:val="16"/>
      </w:rPr>
      <w:drawing>
        <wp:inline distT="0" distB="0" distL="0" distR="0" wp14:anchorId="49F21F71" wp14:editId="68AD0AC4">
          <wp:extent cx="2133600" cy="571500"/>
          <wp:effectExtent l="0" t="0" r="0" b="0"/>
          <wp:docPr id="12" name="Picture 3" descr="Operations &amp; Estat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erations &amp; Esta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555"/>
    <w:multiLevelType w:val="hybridMultilevel"/>
    <w:tmpl w:val="3894CEAA"/>
    <w:lvl w:ilvl="0" w:tplc="0BF4F3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3AC"/>
    <w:multiLevelType w:val="hybridMultilevel"/>
    <w:tmpl w:val="2C66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40BD"/>
    <w:multiLevelType w:val="hybridMultilevel"/>
    <w:tmpl w:val="00A4D3E6"/>
    <w:lvl w:ilvl="0" w:tplc="FFFFFFFF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56A41BF"/>
    <w:multiLevelType w:val="hybridMultilevel"/>
    <w:tmpl w:val="EBAC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6435"/>
    <w:multiLevelType w:val="multilevel"/>
    <w:tmpl w:val="431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C67D1"/>
    <w:multiLevelType w:val="multilevel"/>
    <w:tmpl w:val="122E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0657B"/>
    <w:multiLevelType w:val="hybridMultilevel"/>
    <w:tmpl w:val="F8F2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32D"/>
    <w:multiLevelType w:val="hybridMultilevel"/>
    <w:tmpl w:val="1772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BCC"/>
    <w:multiLevelType w:val="hybridMultilevel"/>
    <w:tmpl w:val="B41E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754B9"/>
    <w:multiLevelType w:val="hybridMultilevel"/>
    <w:tmpl w:val="9498F518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7D964A6"/>
    <w:multiLevelType w:val="hybridMultilevel"/>
    <w:tmpl w:val="9378E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8078AC"/>
    <w:multiLevelType w:val="hybridMultilevel"/>
    <w:tmpl w:val="BA94A2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D17B86"/>
    <w:multiLevelType w:val="hybridMultilevel"/>
    <w:tmpl w:val="E666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070B7"/>
    <w:multiLevelType w:val="hybridMultilevel"/>
    <w:tmpl w:val="0BE0D6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17CEC"/>
    <w:multiLevelType w:val="hybridMultilevel"/>
    <w:tmpl w:val="31BC899C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6166D03"/>
    <w:multiLevelType w:val="hybridMultilevel"/>
    <w:tmpl w:val="9B12A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B5547B"/>
    <w:multiLevelType w:val="hybridMultilevel"/>
    <w:tmpl w:val="B03680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FD31FC"/>
    <w:multiLevelType w:val="hybridMultilevel"/>
    <w:tmpl w:val="76DE7D5E"/>
    <w:lvl w:ilvl="0" w:tplc="0BF4F3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6D81"/>
    <w:multiLevelType w:val="hybridMultilevel"/>
    <w:tmpl w:val="AEE88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A0567"/>
    <w:multiLevelType w:val="hybridMultilevel"/>
    <w:tmpl w:val="D78007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382D99"/>
    <w:multiLevelType w:val="hybridMultilevel"/>
    <w:tmpl w:val="1298CED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55D0E00"/>
    <w:multiLevelType w:val="multilevel"/>
    <w:tmpl w:val="A52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E0410"/>
    <w:multiLevelType w:val="hybridMultilevel"/>
    <w:tmpl w:val="39C2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90D57"/>
    <w:multiLevelType w:val="hybridMultilevel"/>
    <w:tmpl w:val="137C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43B59"/>
    <w:multiLevelType w:val="hybridMultilevel"/>
    <w:tmpl w:val="AB1A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F6697"/>
    <w:multiLevelType w:val="hybridMultilevel"/>
    <w:tmpl w:val="0B507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878D7"/>
    <w:multiLevelType w:val="hybridMultilevel"/>
    <w:tmpl w:val="3EDE5C4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252E3E"/>
    <w:multiLevelType w:val="hybridMultilevel"/>
    <w:tmpl w:val="940AAB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B7691E"/>
    <w:multiLevelType w:val="hybridMultilevel"/>
    <w:tmpl w:val="D8D2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1895"/>
    <w:multiLevelType w:val="hybridMultilevel"/>
    <w:tmpl w:val="A9ACD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2E25"/>
    <w:multiLevelType w:val="hybridMultilevel"/>
    <w:tmpl w:val="FDE2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920A6"/>
    <w:multiLevelType w:val="hybridMultilevel"/>
    <w:tmpl w:val="6272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E153A"/>
    <w:multiLevelType w:val="hybridMultilevel"/>
    <w:tmpl w:val="CFEE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E144E"/>
    <w:multiLevelType w:val="hybridMultilevel"/>
    <w:tmpl w:val="6FA4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15807"/>
    <w:multiLevelType w:val="hybridMultilevel"/>
    <w:tmpl w:val="C156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16844"/>
    <w:multiLevelType w:val="hybridMultilevel"/>
    <w:tmpl w:val="762C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15C0C"/>
    <w:multiLevelType w:val="hybridMultilevel"/>
    <w:tmpl w:val="09F0B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31FBC"/>
    <w:multiLevelType w:val="hybridMultilevel"/>
    <w:tmpl w:val="BF80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E31EC"/>
    <w:multiLevelType w:val="multilevel"/>
    <w:tmpl w:val="CBB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004324"/>
    <w:multiLevelType w:val="hybridMultilevel"/>
    <w:tmpl w:val="F618B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B5237"/>
    <w:multiLevelType w:val="hybridMultilevel"/>
    <w:tmpl w:val="8B76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04790">
    <w:abstractNumId w:val="10"/>
  </w:num>
  <w:num w:numId="2" w16cid:durableId="839395551">
    <w:abstractNumId w:val="15"/>
  </w:num>
  <w:num w:numId="3" w16cid:durableId="1020545287">
    <w:abstractNumId w:val="1"/>
  </w:num>
  <w:num w:numId="4" w16cid:durableId="1631742153">
    <w:abstractNumId w:val="7"/>
  </w:num>
  <w:num w:numId="5" w16cid:durableId="1418942213">
    <w:abstractNumId w:val="18"/>
  </w:num>
  <w:num w:numId="6" w16cid:durableId="1182813481">
    <w:abstractNumId w:val="39"/>
  </w:num>
  <w:num w:numId="7" w16cid:durableId="1902598182">
    <w:abstractNumId w:val="34"/>
  </w:num>
  <w:num w:numId="8" w16cid:durableId="1649822929">
    <w:abstractNumId w:val="30"/>
  </w:num>
  <w:num w:numId="9" w16cid:durableId="2116829016">
    <w:abstractNumId w:val="21"/>
  </w:num>
  <w:num w:numId="10" w16cid:durableId="940719857">
    <w:abstractNumId w:val="20"/>
  </w:num>
  <w:num w:numId="11" w16cid:durableId="437484829">
    <w:abstractNumId w:val="37"/>
  </w:num>
  <w:num w:numId="12" w16cid:durableId="817647554">
    <w:abstractNumId w:val="25"/>
  </w:num>
  <w:num w:numId="13" w16cid:durableId="953167798">
    <w:abstractNumId w:val="14"/>
  </w:num>
  <w:num w:numId="14" w16cid:durableId="478496923">
    <w:abstractNumId w:val="11"/>
  </w:num>
  <w:num w:numId="15" w16cid:durableId="2026318820">
    <w:abstractNumId w:val="31"/>
  </w:num>
  <w:num w:numId="16" w16cid:durableId="950403790">
    <w:abstractNumId w:val="27"/>
  </w:num>
  <w:num w:numId="17" w16cid:durableId="955915578">
    <w:abstractNumId w:val="33"/>
  </w:num>
  <w:num w:numId="18" w16cid:durableId="1164055873">
    <w:abstractNumId w:val="36"/>
  </w:num>
  <w:num w:numId="19" w16cid:durableId="1323771964">
    <w:abstractNumId w:val="35"/>
  </w:num>
  <w:num w:numId="20" w16cid:durableId="1521815459">
    <w:abstractNumId w:val="17"/>
  </w:num>
  <w:num w:numId="21" w16cid:durableId="1488588235">
    <w:abstractNumId w:val="28"/>
  </w:num>
  <w:num w:numId="22" w16cid:durableId="208340098">
    <w:abstractNumId w:val="2"/>
  </w:num>
  <w:num w:numId="23" w16cid:durableId="1858614544">
    <w:abstractNumId w:val="40"/>
  </w:num>
  <w:num w:numId="24" w16cid:durableId="1455757506">
    <w:abstractNumId w:val="13"/>
  </w:num>
  <w:num w:numId="25" w16cid:durableId="1880049546">
    <w:abstractNumId w:val="24"/>
  </w:num>
  <w:num w:numId="26" w16cid:durableId="1413164727">
    <w:abstractNumId w:val="0"/>
  </w:num>
  <w:num w:numId="27" w16cid:durableId="1693416100">
    <w:abstractNumId w:val="0"/>
  </w:num>
  <w:num w:numId="28" w16cid:durableId="652368020">
    <w:abstractNumId w:val="19"/>
  </w:num>
  <w:num w:numId="29" w16cid:durableId="1806117394">
    <w:abstractNumId w:val="29"/>
  </w:num>
  <w:num w:numId="30" w16cid:durableId="1426460537">
    <w:abstractNumId w:val="16"/>
  </w:num>
  <w:num w:numId="31" w16cid:durableId="849564344">
    <w:abstractNumId w:val="22"/>
  </w:num>
  <w:num w:numId="32" w16cid:durableId="900479889">
    <w:abstractNumId w:val="9"/>
  </w:num>
  <w:num w:numId="33" w16cid:durableId="1278869523">
    <w:abstractNumId w:val="5"/>
  </w:num>
  <w:num w:numId="34" w16cid:durableId="1607150601">
    <w:abstractNumId w:val="6"/>
  </w:num>
  <w:num w:numId="35" w16cid:durableId="861014401">
    <w:abstractNumId w:val="4"/>
  </w:num>
  <w:num w:numId="36" w16cid:durableId="1501506243">
    <w:abstractNumId w:val="32"/>
  </w:num>
  <w:num w:numId="37" w16cid:durableId="1369526290">
    <w:abstractNumId w:val="41"/>
  </w:num>
  <w:num w:numId="38" w16cid:durableId="318921782">
    <w:abstractNumId w:val="12"/>
  </w:num>
  <w:num w:numId="39" w16cid:durableId="561598911">
    <w:abstractNumId w:val="8"/>
  </w:num>
  <w:num w:numId="40" w16cid:durableId="1556820842">
    <w:abstractNumId w:val="23"/>
  </w:num>
  <w:num w:numId="41" w16cid:durableId="132329815">
    <w:abstractNumId w:val="26"/>
  </w:num>
  <w:num w:numId="42" w16cid:durableId="105278534">
    <w:abstractNumId w:val="38"/>
  </w:num>
  <w:num w:numId="43" w16cid:durableId="1524782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4B"/>
    <w:rsid w:val="00012F5F"/>
    <w:rsid w:val="00030E84"/>
    <w:rsid w:val="00040270"/>
    <w:rsid w:val="00073BB6"/>
    <w:rsid w:val="0007790C"/>
    <w:rsid w:val="00086D53"/>
    <w:rsid w:val="00090396"/>
    <w:rsid w:val="00091658"/>
    <w:rsid w:val="00094258"/>
    <w:rsid w:val="000A16E5"/>
    <w:rsid w:val="000A2659"/>
    <w:rsid w:val="000A2ADC"/>
    <w:rsid w:val="000B0B1B"/>
    <w:rsid w:val="000C1698"/>
    <w:rsid w:val="000C4A7B"/>
    <w:rsid w:val="000D31BE"/>
    <w:rsid w:val="000D748F"/>
    <w:rsid w:val="000E4F9D"/>
    <w:rsid w:val="000E55AE"/>
    <w:rsid w:val="000F5173"/>
    <w:rsid w:val="0010127A"/>
    <w:rsid w:val="00141A52"/>
    <w:rsid w:val="00165976"/>
    <w:rsid w:val="00175B8E"/>
    <w:rsid w:val="00183B4D"/>
    <w:rsid w:val="00193260"/>
    <w:rsid w:val="001B5DE0"/>
    <w:rsid w:val="001C2995"/>
    <w:rsid w:val="001C3F60"/>
    <w:rsid w:val="001D2091"/>
    <w:rsid w:val="001E696E"/>
    <w:rsid w:val="00231DF2"/>
    <w:rsid w:val="00277F2F"/>
    <w:rsid w:val="00291056"/>
    <w:rsid w:val="00291F10"/>
    <w:rsid w:val="0029550E"/>
    <w:rsid w:val="002A0C66"/>
    <w:rsid w:val="002A0DEE"/>
    <w:rsid w:val="002B26DA"/>
    <w:rsid w:val="002B7AB9"/>
    <w:rsid w:val="002C0269"/>
    <w:rsid w:val="002C34EE"/>
    <w:rsid w:val="002E32E6"/>
    <w:rsid w:val="002F34DC"/>
    <w:rsid w:val="00307CE3"/>
    <w:rsid w:val="00320272"/>
    <w:rsid w:val="00326A13"/>
    <w:rsid w:val="00345D41"/>
    <w:rsid w:val="003508BA"/>
    <w:rsid w:val="003522C9"/>
    <w:rsid w:val="003563BF"/>
    <w:rsid w:val="00370A69"/>
    <w:rsid w:val="00371BAA"/>
    <w:rsid w:val="003877ED"/>
    <w:rsid w:val="003A588F"/>
    <w:rsid w:val="003B4A38"/>
    <w:rsid w:val="003C4ECA"/>
    <w:rsid w:val="003D6543"/>
    <w:rsid w:val="003F33E5"/>
    <w:rsid w:val="0040292B"/>
    <w:rsid w:val="004423E8"/>
    <w:rsid w:val="00467C10"/>
    <w:rsid w:val="00472D82"/>
    <w:rsid w:val="00474E59"/>
    <w:rsid w:val="00475561"/>
    <w:rsid w:val="00480984"/>
    <w:rsid w:val="004842D3"/>
    <w:rsid w:val="0048462D"/>
    <w:rsid w:val="004864AD"/>
    <w:rsid w:val="00493C27"/>
    <w:rsid w:val="00496EE1"/>
    <w:rsid w:val="004D09F0"/>
    <w:rsid w:val="004D391D"/>
    <w:rsid w:val="004E07AF"/>
    <w:rsid w:val="004F5D5C"/>
    <w:rsid w:val="00507462"/>
    <w:rsid w:val="00521916"/>
    <w:rsid w:val="00542377"/>
    <w:rsid w:val="005603A3"/>
    <w:rsid w:val="00563375"/>
    <w:rsid w:val="005776C6"/>
    <w:rsid w:val="00584720"/>
    <w:rsid w:val="00584758"/>
    <w:rsid w:val="0059459C"/>
    <w:rsid w:val="005A23A2"/>
    <w:rsid w:val="005A2F9D"/>
    <w:rsid w:val="005A7B93"/>
    <w:rsid w:val="005B76AD"/>
    <w:rsid w:val="00601BEC"/>
    <w:rsid w:val="006240B0"/>
    <w:rsid w:val="00641235"/>
    <w:rsid w:val="00651D53"/>
    <w:rsid w:val="006526BB"/>
    <w:rsid w:val="00657B8E"/>
    <w:rsid w:val="00660A9E"/>
    <w:rsid w:val="006669DB"/>
    <w:rsid w:val="00677C0D"/>
    <w:rsid w:val="006802D1"/>
    <w:rsid w:val="006921AF"/>
    <w:rsid w:val="006A217C"/>
    <w:rsid w:val="006A4410"/>
    <w:rsid w:val="006B7613"/>
    <w:rsid w:val="006C0CFD"/>
    <w:rsid w:val="006F0860"/>
    <w:rsid w:val="00704B33"/>
    <w:rsid w:val="007052BB"/>
    <w:rsid w:val="0073634E"/>
    <w:rsid w:val="00742CF7"/>
    <w:rsid w:val="00751771"/>
    <w:rsid w:val="00754B8B"/>
    <w:rsid w:val="00754BC0"/>
    <w:rsid w:val="00766B3B"/>
    <w:rsid w:val="007733D4"/>
    <w:rsid w:val="0078053A"/>
    <w:rsid w:val="00785149"/>
    <w:rsid w:val="00787DFE"/>
    <w:rsid w:val="007A35E8"/>
    <w:rsid w:val="007B016C"/>
    <w:rsid w:val="007B3509"/>
    <w:rsid w:val="007C1882"/>
    <w:rsid w:val="007E5C38"/>
    <w:rsid w:val="007F1999"/>
    <w:rsid w:val="007F43D5"/>
    <w:rsid w:val="00827235"/>
    <w:rsid w:val="00842B0C"/>
    <w:rsid w:val="0085184D"/>
    <w:rsid w:val="00873BAD"/>
    <w:rsid w:val="00876D8A"/>
    <w:rsid w:val="008902EB"/>
    <w:rsid w:val="008933D0"/>
    <w:rsid w:val="008B7446"/>
    <w:rsid w:val="008C2DF3"/>
    <w:rsid w:val="008C79C4"/>
    <w:rsid w:val="0091580E"/>
    <w:rsid w:val="0092647C"/>
    <w:rsid w:val="00932DC3"/>
    <w:rsid w:val="009333AA"/>
    <w:rsid w:val="009338D9"/>
    <w:rsid w:val="00934741"/>
    <w:rsid w:val="0093649E"/>
    <w:rsid w:val="009439FB"/>
    <w:rsid w:val="00957250"/>
    <w:rsid w:val="00964B60"/>
    <w:rsid w:val="00965BF0"/>
    <w:rsid w:val="00970124"/>
    <w:rsid w:val="00971667"/>
    <w:rsid w:val="00991853"/>
    <w:rsid w:val="00992BE9"/>
    <w:rsid w:val="00996676"/>
    <w:rsid w:val="009A7CCB"/>
    <w:rsid w:val="009C608A"/>
    <w:rsid w:val="009C7897"/>
    <w:rsid w:val="009D16A7"/>
    <w:rsid w:val="009E0B1B"/>
    <w:rsid w:val="009E44A2"/>
    <w:rsid w:val="009F4CEF"/>
    <w:rsid w:val="009F799A"/>
    <w:rsid w:val="00A01250"/>
    <w:rsid w:val="00A03886"/>
    <w:rsid w:val="00A10834"/>
    <w:rsid w:val="00A17005"/>
    <w:rsid w:val="00A2256D"/>
    <w:rsid w:val="00A43E51"/>
    <w:rsid w:val="00A564C3"/>
    <w:rsid w:val="00A65758"/>
    <w:rsid w:val="00A80D9A"/>
    <w:rsid w:val="00A81B1A"/>
    <w:rsid w:val="00A92918"/>
    <w:rsid w:val="00A938C5"/>
    <w:rsid w:val="00AB29B6"/>
    <w:rsid w:val="00AB4864"/>
    <w:rsid w:val="00AC6228"/>
    <w:rsid w:val="00AD5B54"/>
    <w:rsid w:val="00AE3E6B"/>
    <w:rsid w:val="00B0123D"/>
    <w:rsid w:val="00B1225D"/>
    <w:rsid w:val="00B26927"/>
    <w:rsid w:val="00B51A51"/>
    <w:rsid w:val="00B56CA3"/>
    <w:rsid w:val="00B61D7A"/>
    <w:rsid w:val="00B74814"/>
    <w:rsid w:val="00B94B73"/>
    <w:rsid w:val="00BB0E42"/>
    <w:rsid w:val="00BC776F"/>
    <w:rsid w:val="00BF1C86"/>
    <w:rsid w:val="00BF4196"/>
    <w:rsid w:val="00C006DB"/>
    <w:rsid w:val="00C012C9"/>
    <w:rsid w:val="00C02E79"/>
    <w:rsid w:val="00C140B1"/>
    <w:rsid w:val="00C175EA"/>
    <w:rsid w:val="00C24A66"/>
    <w:rsid w:val="00C32AAC"/>
    <w:rsid w:val="00C555AA"/>
    <w:rsid w:val="00C6066B"/>
    <w:rsid w:val="00C8036E"/>
    <w:rsid w:val="00C85E9C"/>
    <w:rsid w:val="00CA2F81"/>
    <w:rsid w:val="00CA5DA2"/>
    <w:rsid w:val="00CB2671"/>
    <w:rsid w:val="00CB2C53"/>
    <w:rsid w:val="00CD0D95"/>
    <w:rsid w:val="00CE092A"/>
    <w:rsid w:val="00CF5E02"/>
    <w:rsid w:val="00D1047E"/>
    <w:rsid w:val="00D12238"/>
    <w:rsid w:val="00D122BB"/>
    <w:rsid w:val="00D30F65"/>
    <w:rsid w:val="00D31009"/>
    <w:rsid w:val="00D334BD"/>
    <w:rsid w:val="00D4492D"/>
    <w:rsid w:val="00D566CB"/>
    <w:rsid w:val="00D61743"/>
    <w:rsid w:val="00D7413E"/>
    <w:rsid w:val="00D846BA"/>
    <w:rsid w:val="00D90A83"/>
    <w:rsid w:val="00D9106A"/>
    <w:rsid w:val="00D928F7"/>
    <w:rsid w:val="00DA21DB"/>
    <w:rsid w:val="00DA61FC"/>
    <w:rsid w:val="00DB34DC"/>
    <w:rsid w:val="00DE128D"/>
    <w:rsid w:val="00E07308"/>
    <w:rsid w:val="00E1495D"/>
    <w:rsid w:val="00E2127D"/>
    <w:rsid w:val="00E25E0D"/>
    <w:rsid w:val="00E43523"/>
    <w:rsid w:val="00E45541"/>
    <w:rsid w:val="00E60616"/>
    <w:rsid w:val="00E719A9"/>
    <w:rsid w:val="00E903E8"/>
    <w:rsid w:val="00EA4D7D"/>
    <w:rsid w:val="00EA64A2"/>
    <w:rsid w:val="00EB01EE"/>
    <w:rsid w:val="00EB1B60"/>
    <w:rsid w:val="00EB643B"/>
    <w:rsid w:val="00EC4726"/>
    <w:rsid w:val="00ED0BD9"/>
    <w:rsid w:val="00ED1AAB"/>
    <w:rsid w:val="00ED2CFE"/>
    <w:rsid w:val="00ED53C8"/>
    <w:rsid w:val="00EE3719"/>
    <w:rsid w:val="00EE6CE0"/>
    <w:rsid w:val="00F02518"/>
    <w:rsid w:val="00F05EDF"/>
    <w:rsid w:val="00F222DA"/>
    <w:rsid w:val="00F23F32"/>
    <w:rsid w:val="00F355D0"/>
    <w:rsid w:val="00F422CB"/>
    <w:rsid w:val="00F4731C"/>
    <w:rsid w:val="00F57D0B"/>
    <w:rsid w:val="00F6204F"/>
    <w:rsid w:val="00F64834"/>
    <w:rsid w:val="00F64CB2"/>
    <w:rsid w:val="00F66550"/>
    <w:rsid w:val="00F71AFA"/>
    <w:rsid w:val="00F74962"/>
    <w:rsid w:val="00F93527"/>
    <w:rsid w:val="00F936BB"/>
    <w:rsid w:val="00FA3857"/>
    <w:rsid w:val="00FA703C"/>
    <w:rsid w:val="00FA754B"/>
    <w:rsid w:val="00FB42AF"/>
    <w:rsid w:val="00FB6F0F"/>
    <w:rsid w:val="00FC29D1"/>
    <w:rsid w:val="00FD34E3"/>
    <w:rsid w:val="00FD59A5"/>
    <w:rsid w:val="40ECE952"/>
    <w:rsid w:val="6C8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7214E"/>
  <w15:chartTrackingRefBased/>
  <w15:docId w15:val="{EEC15F16-BBB8-463E-84E9-B114428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204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204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6543"/>
    <w:pPr>
      <w:ind w:left="720"/>
    </w:pPr>
  </w:style>
  <w:style w:type="character" w:styleId="Strong">
    <w:name w:val="Strong"/>
    <w:uiPriority w:val="22"/>
    <w:qFormat/>
    <w:rsid w:val="009F799A"/>
    <w:rPr>
      <w:b/>
      <w:bCs/>
    </w:rPr>
  </w:style>
  <w:style w:type="character" w:styleId="Hyperlink">
    <w:name w:val="Hyperlink"/>
    <w:uiPriority w:val="99"/>
    <w:unhideWhenUsed/>
    <w:rsid w:val="00E60616"/>
    <w:rPr>
      <w:color w:val="0000FF"/>
      <w:u w:val="single"/>
    </w:rPr>
  </w:style>
  <w:style w:type="character" w:customStyle="1" w:styleId="A6">
    <w:name w:val="A6"/>
    <w:uiPriority w:val="99"/>
    <w:rsid w:val="00563375"/>
    <w:rPr>
      <w:color w:val="000000"/>
      <w:sz w:val="22"/>
      <w:szCs w:val="22"/>
      <w:u w:val="single"/>
    </w:rPr>
  </w:style>
  <w:style w:type="character" w:customStyle="1" w:styleId="A5">
    <w:name w:val="A5"/>
    <w:uiPriority w:val="99"/>
    <w:rsid w:val="00563375"/>
    <w:rPr>
      <w:color w:val="000000"/>
      <w:sz w:val="22"/>
      <w:szCs w:val="22"/>
    </w:rPr>
  </w:style>
  <w:style w:type="paragraph" w:customStyle="1" w:styleId="Default">
    <w:name w:val="Default"/>
    <w:rsid w:val="00CD0D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3E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43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43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3B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149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495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E1495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6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4C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ani.org.uk/maternity-risk-assess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-ni.gov.uk/publications/guidance-supporting-staff-return-schoo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aff.eani.org.uk/projects/Operations_Estat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aff.eani.org.uk/projects/Operations_E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4fb4dd-5f93-4934-8e0d-f922a3ca69c2" xsi:nil="true"/>
    <lcf76f155ced4ddcb4097134ff3c332f xmlns="5f5813c9-8a37-4ddd-9615-d5fd9bff82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A0AEBE29C04C9F91FDA91CD697DB" ma:contentTypeVersion="16" ma:contentTypeDescription="Create a new document." ma:contentTypeScope="" ma:versionID="7c7d152a60223fa49b57362c9d95855f">
  <xsd:schema xmlns:xsd="http://www.w3.org/2001/XMLSchema" xmlns:xs="http://www.w3.org/2001/XMLSchema" xmlns:p="http://schemas.microsoft.com/office/2006/metadata/properties" xmlns:ns2="5f5813c9-8a37-4ddd-9615-d5fd9bff8247" xmlns:ns3="884fb4dd-5f93-4934-8e0d-f922a3ca69c2" targetNamespace="http://schemas.microsoft.com/office/2006/metadata/properties" ma:root="true" ma:fieldsID="1e681894ef6908c97b39dfc4f09b521e" ns2:_="" ns3:_="">
    <xsd:import namespace="5f5813c9-8a37-4ddd-9615-d5fd9bff8247"/>
    <xsd:import namespace="884fb4dd-5f93-4934-8e0d-f922a3ca6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13c9-8a37-4ddd-9615-d5fd9bff8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b4dd-5f93-4934-8e0d-f922a3ca6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cebdf-c177-4d2d-a4ac-85dcc81ca679}" ma:internalName="TaxCatchAll" ma:showField="CatchAllData" ma:web="884fb4dd-5f93-4934-8e0d-f922a3ca6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46075-EED0-4830-BE0B-6D2E914B12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9494e1-5791-43ec-84ee-7ad6667a2be3"/>
  </ds:schemaRefs>
</ds:datastoreItem>
</file>

<file path=customXml/itemProps2.xml><?xml version="1.0" encoding="utf-8"?>
<ds:datastoreItem xmlns:ds="http://schemas.openxmlformats.org/officeDocument/2006/customXml" ds:itemID="{2D60E666-D35E-4B8B-9BB9-6D9BAB38D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58D58-8FCA-45DC-9EAF-93FD9C8183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67852-E46D-4E66-A6D9-30B3D9EE8F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E93674-15D7-488A-9938-C72625D75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ACTIVITY: ADVERSE WEATHER CONDITIONS</vt:lpstr>
    </vt:vector>
  </TitlesOfParts>
  <Company>NEELB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ACTIVITY: ADVERSE WEATHER CONDITIONS</dc:title>
  <dc:subject/>
  <dc:creator>Orla.Martin</dc:creator>
  <cp:keywords/>
  <cp:lastModifiedBy>Marie O'Shea</cp:lastModifiedBy>
  <cp:revision>2</cp:revision>
  <dcterms:created xsi:type="dcterms:W3CDTF">2022-09-13T10:21:00Z</dcterms:created>
  <dcterms:modified xsi:type="dcterms:W3CDTF">2022-09-13T10:21:00Z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0x0101004C7EA0AEBE29C04C9F91FDA91CD697DB</vt:lpwstr>
  </property>
  <property fmtid="{D5CDD505-2E9C-101B-9397-08002B2CF9AE}" pid="3" name="_dlc_DocIdItemGuid">
    <vt:lpwstr>7d59f2d8-52b5-4ab5-8ff2-d3520664f407</vt:lpwstr>
  </property>
</Properties>
</file>